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7.0 -->
  <w:body>
    <w:p w:rsidR="00D26FB3" w:rsidRPr="000075DA" w14:paraId="528A6555" w14:textId="72BF5D4B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4pt">
            <v:imagedata r:id="rId5" r:href="rId6" o:title=""/>
          </v:shape>
        </w:pict>
      </w:r>
    </w:p>
    <w:p w:rsidR="00D26FB3" w:rsidRPr="000075DA" w14:paraId="225E3D7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1468613C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Jauno tehniķu centrs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03670953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Bauskas iela 88, Rīga, LV-1004, tālrunis 67474218, e</w:t>
      </w:r>
      <w:r w:rsidRPr="000075DA">
        <w:rPr>
          <w:sz w:val="22"/>
          <w:szCs w:val="22"/>
          <w:lang w:val="lv-LV"/>
        </w:rPr>
        <w:noBreakHyphen/>
        <w:t>pasts: rjtc@riga.lv</w:t>
      </w:r>
    </w:p>
    <w:p w:rsidR="00AB31DF" w:rsidRPr="000075DA" w:rsidP="00702070" w14:paraId="22DD766B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P="00C26877" w14:paraId="2514A25E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P="00C26877" w14:paraId="23A5AC2B" w14:textId="77777777">
      <w:pPr>
        <w:jc w:val="center"/>
        <w:rPr>
          <w:sz w:val="16"/>
          <w:szCs w:val="16"/>
          <w:lang w:val="lv-LV"/>
        </w:rPr>
      </w:pPr>
    </w:p>
    <w:p w:rsidR="00C26877" w:rsidRPr="000075DA" w:rsidP="00C26877" w14:paraId="25CAB40E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P="00C26877" w14:paraId="6C6A4D08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69DC6842" w14:textId="77777777" w:rsidTr="00D35D12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C26877" w:rsidRPr="000075DA" w:rsidP="00D35D12" w14:paraId="451A24D7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06.01.2026.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P="00D35D12" w14:paraId="17042C8A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P="00D35D12" w14:paraId="162D7B35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BJCJTC-26-18-nos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57B3CDCF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7115" w:type="dxa"/>
        <w:jc w:val="center"/>
        <w:tblLayout w:type="fixed"/>
        <w:tblLook w:val="0000"/>
      </w:tblPr>
      <w:tblGrid>
        <w:gridCol w:w="7115"/>
      </w:tblGrid>
      <w:tr w14:paraId="0D60697E" w14:textId="77777777" w:rsidTr="00A4594B">
        <w:tblPrEx>
          <w:tblW w:w="7115" w:type="dxa"/>
          <w:tblLayout w:type="fixed"/>
          <w:tblLook w:val="0000"/>
        </w:tblPrEx>
        <w:tc>
          <w:tcPr>
            <w:tcW w:w="7115" w:type="dxa"/>
          </w:tcPr>
          <w:p w:rsidR="00C26877" w:rsidRPr="00A4594B" w:rsidP="00A4594B" w14:paraId="27EB6A79" w14:textId="7777777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A4594B">
              <w:rPr>
                <w:b/>
                <w:bCs/>
                <w:sz w:val="28"/>
                <w:szCs w:val="28"/>
                <w:lang w:val="lv-LV"/>
              </w:rPr>
              <w:fldChar w:fldCharType="begin"/>
            </w:r>
            <w:r w:rsidRPr="00A4594B">
              <w:rPr>
                <w:b/>
                <w:bCs/>
                <w:sz w:val="28"/>
                <w:szCs w:val="28"/>
                <w:lang w:val="lv-LV"/>
              </w:rPr>
              <w:instrText xml:space="preserve"> DOCPROPERTY  DOK_ANOTACIJA  \* MERGEFORMAT </w:instrText>
            </w:r>
            <w:r w:rsidRPr="00A4594B">
              <w:rPr>
                <w:b/>
                <w:bCs/>
                <w:sz w:val="28"/>
                <w:szCs w:val="28"/>
                <w:lang w:val="lv-LV"/>
              </w:rPr>
              <w:fldChar w:fldCharType="separate"/>
            </w:r>
            <w:r w:rsidRPr="00A4594B">
              <w:rPr>
                <w:b/>
                <w:bCs/>
                <w:sz w:val="28"/>
                <w:szCs w:val="28"/>
                <w:lang w:val="lv-LV"/>
              </w:rPr>
              <w:t>Rīgas atklātās sacensības F-1-N klases lidmodeļiem</w:t>
            </w:r>
            <w:r w:rsidRPr="00A4594B">
              <w:rPr>
                <w:b/>
                <w:bCs/>
                <w:sz w:val="28"/>
                <w:szCs w:val="28"/>
                <w:lang w:val="lv-LV"/>
              </w:rPr>
              <w:fldChar w:fldCharType="end"/>
            </w:r>
          </w:p>
        </w:tc>
      </w:tr>
    </w:tbl>
    <w:p w:rsidR="00C26877" w:rsidRPr="000075DA" w:rsidP="00C26877" w14:paraId="46BBCFD4" w14:textId="77777777">
      <w:pPr>
        <w:ind w:firstLine="720"/>
        <w:jc w:val="both"/>
        <w:rPr>
          <w:sz w:val="26"/>
          <w:szCs w:val="26"/>
          <w:lang w:val="lv-LV"/>
        </w:rPr>
      </w:pPr>
    </w:p>
    <w:p w:rsidR="00A4594B" w:rsidRPr="00177CB7" w:rsidP="00A4594B" w14:paraId="71ED0B2A" w14:textId="77777777">
      <w:pPr>
        <w:pStyle w:val="Heading1"/>
        <w:tabs>
          <w:tab w:val="left" w:pos="360"/>
          <w:tab w:val="clear" w:pos="3960"/>
        </w:tabs>
        <w:rPr>
          <w:b/>
          <w:sz w:val="26"/>
          <w:szCs w:val="26"/>
        </w:rPr>
      </w:pPr>
      <w:r w:rsidRPr="00177CB7">
        <w:rPr>
          <w:b/>
          <w:sz w:val="26"/>
          <w:szCs w:val="26"/>
        </w:rPr>
        <w:t>I. Vispārīgie jautājumi</w:t>
      </w:r>
    </w:p>
    <w:p w:rsidR="00A4594B" w:rsidRPr="00177CB7" w:rsidP="00A4594B" w14:paraId="2DD24A29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A4594B" w:rsidRPr="00177CB7" w:rsidP="00A4594B" w14:paraId="7773E321" w14:textId="77777777">
      <w:pPr>
        <w:numPr>
          <w:ilvl w:val="0"/>
          <w:numId w:val="2"/>
        </w:numPr>
        <w:ind w:left="567" w:hanging="567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>Šis nolikums nosaka kārtību, kādā norisinās Rīgas atklātās sacensības F-1-N klases lidmodeļiem (turpmāk –Sacensības).</w:t>
      </w:r>
    </w:p>
    <w:p w:rsidR="00A4594B" w:rsidRPr="00177CB7" w:rsidP="00A4594B" w14:paraId="33DD59D5" w14:textId="77777777">
      <w:pPr>
        <w:tabs>
          <w:tab w:val="left" w:pos="993"/>
          <w:tab w:val="left" w:pos="1260"/>
        </w:tabs>
        <w:ind w:left="567" w:hanging="567"/>
        <w:jc w:val="both"/>
        <w:rPr>
          <w:sz w:val="26"/>
          <w:szCs w:val="26"/>
          <w:lang w:val="lv-LV"/>
        </w:rPr>
      </w:pPr>
    </w:p>
    <w:p w:rsidR="00A4594B" w:rsidRPr="00177CB7" w:rsidP="00A4594B" w14:paraId="4DCC0922" w14:textId="77777777">
      <w:pPr>
        <w:pStyle w:val="ListParagraph"/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>Sacensīb</w:t>
      </w:r>
      <w:r>
        <w:rPr>
          <w:sz w:val="26"/>
          <w:szCs w:val="26"/>
          <w:lang w:val="lv-LV"/>
        </w:rPr>
        <w:t>u</w:t>
      </w:r>
      <w:r w:rsidRPr="49E690E6">
        <w:rPr>
          <w:sz w:val="26"/>
          <w:szCs w:val="26"/>
          <w:lang w:val="lv-LV"/>
        </w:rPr>
        <w:t xml:space="preserve"> mērķi ir:</w:t>
      </w:r>
    </w:p>
    <w:p w:rsidR="00A4594B" w:rsidRPr="00177CB7" w:rsidP="00A4594B" w14:paraId="27874581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sz w:val="26"/>
          <w:szCs w:val="26"/>
          <w:lang w:val="lv-LV" w:eastAsia="de-DE"/>
        </w:rPr>
      </w:pPr>
      <w:r>
        <w:rPr>
          <w:sz w:val="26"/>
          <w:szCs w:val="26"/>
          <w:lang w:val="lv-LV" w:eastAsia="de-DE"/>
        </w:rPr>
        <w:t>p</w:t>
      </w:r>
      <w:r w:rsidRPr="00177CB7">
        <w:rPr>
          <w:sz w:val="26"/>
          <w:szCs w:val="26"/>
          <w:lang w:val="lv-LV" w:eastAsia="de-DE"/>
        </w:rPr>
        <w:t>opularizēt bērnu un</w:t>
      </w:r>
      <w:r>
        <w:rPr>
          <w:sz w:val="26"/>
          <w:szCs w:val="26"/>
          <w:lang w:val="lv-LV" w:eastAsia="de-DE"/>
        </w:rPr>
        <w:t xml:space="preserve"> </w:t>
      </w:r>
      <w:r w:rsidRPr="00177CB7">
        <w:rPr>
          <w:sz w:val="26"/>
          <w:szCs w:val="26"/>
          <w:lang w:val="lv-LV" w:eastAsia="de-DE"/>
        </w:rPr>
        <w:t xml:space="preserve">jauniešu tehnisko jaunradi un </w:t>
      </w:r>
      <w:r w:rsidRPr="00177CB7">
        <w:rPr>
          <w:sz w:val="26"/>
          <w:szCs w:val="26"/>
          <w:lang w:val="lv-LV" w:eastAsia="de-DE"/>
        </w:rPr>
        <w:t>lidmodelismu</w:t>
      </w:r>
      <w:r>
        <w:rPr>
          <w:sz w:val="26"/>
          <w:szCs w:val="26"/>
          <w:lang w:val="lv-LV" w:eastAsia="de-DE"/>
        </w:rPr>
        <w:t>;</w:t>
      </w:r>
    </w:p>
    <w:p w:rsidR="00A4594B" w:rsidP="00A4594B" w14:paraId="0B822BC6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sz w:val="26"/>
          <w:szCs w:val="26"/>
          <w:lang w:val="lv-LV" w:eastAsia="de-DE"/>
        </w:rPr>
      </w:pPr>
      <w:r>
        <w:rPr>
          <w:sz w:val="26"/>
          <w:szCs w:val="26"/>
          <w:lang w:val="lv-LV" w:eastAsia="de-DE"/>
        </w:rPr>
        <w:t>r</w:t>
      </w:r>
      <w:r w:rsidRPr="00177CB7">
        <w:rPr>
          <w:sz w:val="26"/>
          <w:szCs w:val="26"/>
          <w:lang w:val="lv-LV" w:eastAsia="de-DE"/>
        </w:rPr>
        <w:t>adīt iespēju gūt sacensību pieredzi.</w:t>
      </w:r>
    </w:p>
    <w:p w:rsidR="00A4594B" w:rsidRPr="00177CB7" w:rsidP="00A4594B" w14:paraId="1BD61077" w14:textId="77777777">
      <w:pPr>
        <w:pStyle w:val="ListParagraph"/>
        <w:ind w:left="567" w:hanging="567"/>
        <w:jc w:val="both"/>
        <w:rPr>
          <w:sz w:val="26"/>
          <w:szCs w:val="26"/>
          <w:lang w:val="lv-LV" w:eastAsia="de-DE"/>
        </w:rPr>
      </w:pPr>
    </w:p>
    <w:p w:rsidR="00A4594B" w:rsidP="00A4594B" w14:paraId="7E426E48" w14:textId="77777777">
      <w:pPr>
        <w:numPr>
          <w:ilvl w:val="0"/>
          <w:numId w:val="2"/>
        </w:numPr>
        <w:tabs>
          <w:tab w:val="left" w:pos="426"/>
          <w:tab w:val="left" w:pos="993"/>
        </w:tabs>
        <w:ind w:left="567" w:hanging="567"/>
        <w:jc w:val="both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 xml:space="preserve">Sacensību uzdevums ir noteikt </w:t>
      </w:r>
      <w:r w:rsidRPr="49E690E6">
        <w:rPr>
          <w:sz w:val="26"/>
          <w:szCs w:val="26"/>
          <w:lang w:val="lv-LV" w:eastAsia="de-DE"/>
        </w:rPr>
        <w:t xml:space="preserve">spēcīgākos </w:t>
      </w:r>
      <w:r w:rsidRPr="49E690E6">
        <w:rPr>
          <w:sz w:val="26"/>
          <w:szCs w:val="26"/>
          <w:lang w:val="lv-LV" w:eastAsia="de-DE"/>
        </w:rPr>
        <w:t>lidmodelistus</w:t>
      </w:r>
      <w:r w:rsidRPr="49E690E6">
        <w:rPr>
          <w:sz w:val="26"/>
          <w:szCs w:val="26"/>
          <w:lang w:val="lv-LV" w:eastAsia="de-DE"/>
        </w:rPr>
        <w:t xml:space="preserve"> F-1-N modeļu klasē</w:t>
      </w:r>
      <w:r w:rsidRPr="49E690E6">
        <w:rPr>
          <w:sz w:val="26"/>
          <w:szCs w:val="26"/>
          <w:lang w:val="lv-LV"/>
        </w:rPr>
        <w:t xml:space="preserve">. </w:t>
      </w:r>
    </w:p>
    <w:p w:rsidR="00A4594B" w:rsidP="00A4594B" w14:paraId="558DC42E" w14:textId="77777777">
      <w:pPr>
        <w:tabs>
          <w:tab w:val="left" w:pos="426"/>
          <w:tab w:val="left" w:pos="993"/>
        </w:tabs>
        <w:ind w:left="567" w:hanging="567"/>
        <w:jc w:val="both"/>
        <w:rPr>
          <w:sz w:val="26"/>
          <w:szCs w:val="26"/>
          <w:lang w:val="lv-LV"/>
        </w:rPr>
      </w:pPr>
    </w:p>
    <w:p w:rsidR="00A4594B" w:rsidP="00A4594B" w14:paraId="3AABF4A6" w14:textId="77777777">
      <w:pPr>
        <w:numPr>
          <w:ilvl w:val="0"/>
          <w:numId w:val="2"/>
        </w:numPr>
        <w:tabs>
          <w:tab w:val="left" w:pos="426"/>
          <w:tab w:val="left" w:pos="993"/>
        </w:tabs>
        <w:ind w:left="567" w:hanging="567"/>
        <w:jc w:val="both"/>
        <w:rPr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>Sacensības organizē Rīgas Jauno tehniķu centrs (turpmāk – Centrs)  sadarbībā</w:t>
      </w:r>
      <w:r w:rsidRPr="00A4594B">
        <w:rPr>
          <w:i/>
          <w:iCs/>
          <w:color w:val="000000"/>
          <w:sz w:val="26"/>
          <w:szCs w:val="26"/>
          <w:lang w:val="lv-LV"/>
        </w:rPr>
        <w:t xml:space="preserve"> </w:t>
      </w:r>
      <w:r w:rsidRPr="00A4594B">
        <w:rPr>
          <w:color w:val="000000"/>
          <w:sz w:val="26"/>
          <w:szCs w:val="26"/>
          <w:lang w:val="lv-LV"/>
        </w:rPr>
        <w:t xml:space="preserve">ar Rīgas </w:t>
      </w:r>
      <w:r w:rsidRPr="00A4594B">
        <w:rPr>
          <w:color w:val="000000"/>
          <w:sz w:val="26"/>
          <w:szCs w:val="26"/>
          <w:lang w:val="lv-LV"/>
        </w:rPr>
        <w:t>valstpilsētas</w:t>
      </w:r>
      <w:r w:rsidRPr="00A4594B">
        <w:rPr>
          <w:color w:val="000000"/>
          <w:sz w:val="26"/>
          <w:szCs w:val="26"/>
          <w:lang w:val="lv-LV"/>
        </w:rPr>
        <w:t xml:space="preserve"> pašvaldības Izglītības, kultūras un sporta departamenta (turpmāk – Departaments) Sporta un jaunatnes pārvaldi (turpmāk kopā - Organizatori)</w:t>
      </w:r>
      <w:r w:rsidRPr="00A4594B">
        <w:rPr>
          <w:i/>
          <w:iCs/>
          <w:color w:val="000000"/>
          <w:sz w:val="26"/>
          <w:szCs w:val="26"/>
          <w:lang w:val="lv-LV"/>
        </w:rPr>
        <w:t>.</w:t>
      </w:r>
    </w:p>
    <w:p w:rsidR="00A4594B" w:rsidP="00A4594B" w14:paraId="71D55945" w14:textId="77777777">
      <w:pPr>
        <w:tabs>
          <w:tab w:val="left" w:pos="426"/>
          <w:tab w:val="left" w:pos="993"/>
        </w:tabs>
        <w:ind w:left="567" w:hanging="567"/>
        <w:jc w:val="both"/>
        <w:rPr>
          <w:sz w:val="26"/>
          <w:szCs w:val="26"/>
          <w:lang w:val="lv-LV"/>
        </w:rPr>
      </w:pPr>
    </w:p>
    <w:p w:rsidR="00A4594B" w:rsidRPr="00A4594B" w:rsidP="00A4594B" w14:paraId="20CEAB86" w14:textId="77777777">
      <w:pPr>
        <w:numPr>
          <w:ilvl w:val="0"/>
          <w:numId w:val="2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>Centrs ir atbildīgs par dalībnieku drošību saskaņā ar Ministru kabineta noteikumu prasībām, kādas jānodrošina izglītības iestādēs un to organizētajos pasākumos. Ārkārtas situācijas gadījumos rīkojas atbilstoši Departamenta noteiktajai kārtībai.</w:t>
      </w:r>
    </w:p>
    <w:p w:rsidR="00A4594B" w:rsidP="00A4594B" w14:paraId="3396E61C" w14:textId="77777777">
      <w:pPr>
        <w:ind w:left="567" w:hanging="567"/>
        <w:rPr>
          <w:color w:val="993300"/>
          <w:lang w:val="lv-LV"/>
        </w:rPr>
      </w:pPr>
    </w:p>
    <w:p w:rsidR="00A4594B" w:rsidRPr="00A4594B" w:rsidP="00A4594B" w14:paraId="3F067D04" w14:textId="77777777">
      <w:pPr>
        <w:pStyle w:val="ListParagraph"/>
        <w:numPr>
          <w:ilvl w:val="0"/>
          <w:numId w:val="2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>Atbildīgā persona par Sacensību norisi – Centra pulciņa “</w:t>
      </w:r>
      <w:r w:rsidRPr="00A4594B">
        <w:rPr>
          <w:color w:val="000000"/>
          <w:sz w:val="26"/>
          <w:szCs w:val="26"/>
          <w:lang w:val="lv-LV"/>
        </w:rPr>
        <w:t>Lidmodelisma</w:t>
      </w:r>
      <w:r w:rsidRPr="00A4594B">
        <w:rPr>
          <w:color w:val="000000"/>
          <w:sz w:val="26"/>
          <w:szCs w:val="26"/>
          <w:lang w:val="lv-LV"/>
        </w:rPr>
        <w:t xml:space="preserve">” interešu izglītības skolotājs Viktors Rošonoks, </w:t>
      </w:r>
      <w:hyperlink r:id="rId7">
        <w:r w:rsidRPr="49E690E6">
          <w:rPr>
            <w:rStyle w:val="Hyperlink"/>
            <w:sz w:val="26"/>
            <w:szCs w:val="26"/>
            <w:lang w:val="lv-LV"/>
          </w:rPr>
          <w:t>vrosonoks@edu.riga.lv</w:t>
        </w:r>
      </w:hyperlink>
      <w:r w:rsidRPr="00A4594B">
        <w:rPr>
          <w:color w:val="000000"/>
          <w:sz w:val="26"/>
          <w:szCs w:val="26"/>
          <w:lang w:val="lv-LV"/>
        </w:rPr>
        <w:t>, 29518855.</w:t>
      </w:r>
    </w:p>
    <w:p w:rsidR="00A4594B" w:rsidRPr="00A4594B" w:rsidP="00A4594B" w14:paraId="76F6C8CF" w14:textId="77777777">
      <w:pPr>
        <w:tabs>
          <w:tab w:val="left" w:pos="426"/>
          <w:tab w:val="left" w:pos="1260"/>
        </w:tabs>
        <w:ind w:left="567" w:hanging="567"/>
        <w:jc w:val="both"/>
        <w:rPr>
          <w:color w:val="000000"/>
          <w:sz w:val="26"/>
          <w:szCs w:val="26"/>
          <w:lang w:val="lv-LV"/>
        </w:rPr>
      </w:pPr>
    </w:p>
    <w:p w:rsidR="00A4594B" w:rsidRPr="00177CB7" w:rsidP="00A4594B" w14:paraId="74829C8A" w14:textId="77777777">
      <w:pPr>
        <w:pStyle w:val="Heading1"/>
        <w:tabs>
          <w:tab w:val="left" w:pos="360"/>
          <w:tab w:val="left" w:pos="993"/>
          <w:tab w:val="clear" w:pos="3960"/>
        </w:tabs>
        <w:ind w:left="360"/>
        <w:rPr>
          <w:b/>
          <w:sz w:val="26"/>
          <w:szCs w:val="26"/>
        </w:rPr>
      </w:pPr>
      <w:r w:rsidRPr="00177CB7">
        <w:rPr>
          <w:b/>
          <w:sz w:val="26"/>
          <w:szCs w:val="26"/>
        </w:rPr>
        <w:t>II. Sacensību norises vieta un laiks</w:t>
      </w:r>
    </w:p>
    <w:p w:rsidR="00A4594B" w:rsidRPr="00177CB7" w:rsidP="00A4594B" w14:paraId="51BC5756" w14:textId="77777777">
      <w:pPr>
        <w:pStyle w:val="BodyTextIndent"/>
        <w:tabs>
          <w:tab w:val="left" w:pos="993"/>
          <w:tab w:val="left" w:pos="1260"/>
        </w:tabs>
        <w:ind w:firstLine="0"/>
        <w:jc w:val="both"/>
        <w:rPr>
          <w:sz w:val="26"/>
          <w:szCs w:val="26"/>
        </w:rPr>
      </w:pPr>
    </w:p>
    <w:p w:rsidR="00A4594B" w:rsidRPr="00E718EE" w:rsidP="00A4594B" w14:paraId="416F6C2A" w14:textId="77777777">
      <w:pPr>
        <w:pStyle w:val="BodyTextIndent"/>
        <w:numPr>
          <w:ilvl w:val="0"/>
          <w:numId w:val="2"/>
        </w:numPr>
        <w:tabs>
          <w:tab w:val="left" w:pos="426"/>
          <w:tab w:val="left" w:pos="1260"/>
        </w:tabs>
        <w:rPr>
          <w:sz w:val="26"/>
          <w:szCs w:val="26"/>
        </w:rPr>
      </w:pPr>
      <w:r w:rsidRPr="00E718EE">
        <w:rPr>
          <w:sz w:val="26"/>
          <w:szCs w:val="26"/>
        </w:rPr>
        <w:t>Sacensības notiek divos posmos:</w:t>
      </w:r>
    </w:p>
    <w:p w:rsidR="00A4594B" w:rsidRPr="00E718EE" w:rsidP="00A4594B" w14:paraId="6A954CA4" w14:textId="77777777">
      <w:pPr>
        <w:pStyle w:val="BodyTextIndent"/>
        <w:numPr>
          <w:ilvl w:val="1"/>
          <w:numId w:val="2"/>
        </w:numPr>
        <w:ind w:left="1134" w:hanging="567"/>
        <w:rPr>
          <w:sz w:val="26"/>
          <w:szCs w:val="26"/>
        </w:rPr>
      </w:pPr>
      <w:r w:rsidRPr="00E718EE">
        <w:rPr>
          <w:sz w:val="26"/>
          <w:szCs w:val="26"/>
        </w:rPr>
        <w:t>1. posms - 2026. gada 24. janvārī;</w:t>
      </w:r>
    </w:p>
    <w:p w:rsidR="00A4594B" w:rsidRPr="00E718EE" w:rsidP="00A4594B" w14:paraId="7CAA110E" w14:textId="7BDDC5D9">
      <w:pPr>
        <w:pStyle w:val="BodyTextIndent"/>
        <w:numPr>
          <w:ilvl w:val="1"/>
          <w:numId w:val="2"/>
        </w:numPr>
        <w:ind w:left="1134" w:hanging="567"/>
        <w:rPr>
          <w:sz w:val="26"/>
          <w:szCs w:val="26"/>
        </w:rPr>
      </w:pPr>
      <w:r w:rsidRPr="00E718EE">
        <w:rPr>
          <w:sz w:val="26"/>
          <w:szCs w:val="26"/>
        </w:rPr>
        <w:t>2. posms - 2026. gada 28. martā ;</w:t>
      </w:r>
    </w:p>
    <w:p w:rsidR="00A4594B" w:rsidP="00A4594B" w14:paraId="235D525B" w14:textId="77777777">
      <w:pPr>
        <w:pStyle w:val="BodyTextIndent"/>
        <w:tabs>
          <w:tab w:val="left" w:pos="993"/>
          <w:tab w:val="left" w:pos="1260"/>
        </w:tabs>
        <w:rPr>
          <w:sz w:val="26"/>
          <w:szCs w:val="26"/>
        </w:rPr>
      </w:pPr>
    </w:p>
    <w:p w:rsidR="00A4594B" w:rsidP="00A4594B" w14:paraId="4E2D21BC" w14:textId="115E2772">
      <w:pPr>
        <w:pStyle w:val="BodyTextIndent"/>
        <w:numPr>
          <w:ilvl w:val="0"/>
          <w:numId w:val="2"/>
        </w:numPr>
        <w:ind w:left="567" w:hanging="567"/>
        <w:jc w:val="both"/>
        <w:rPr>
          <w:sz w:val="26"/>
          <w:szCs w:val="26"/>
        </w:rPr>
      </w:pPr>
      <w:r w:rsidRPr="49E690E6">
        <w:rPr>
          <w:sz w:val="26"/>
          <w:szCs w:val="26"/>
        </w:rPr>
        <w:t xml:space="preserve">Sacensības notiek </w:t>
      </w:r>
      <w:r w:rsidRPr="004C025C">
        <w:rPr>
          <w:sz w:val="26"/>
          <w:szCs w:val="26"/>
        </w:rPr>
        <w:t>Miglas iela 9, Kurzemes rajons, Rīga, LV 1016, sākums plkst.10.00.</w:t>
      </w:r>
    </w:p>
    <w:p w:rsidR="00A4594B" w:rsidRPr="0008733B" w:rsidP="00A4594B" w14:paraId="1029E986" w14:textId="77777777">
      <w:pPr>
        <w:pStyle w:val="BodyTextIndent"/>
        <w:numPr>
          <w:ilvl w:val="0"/>
          <w:numId w:val="2"/>
        </w:numPr>
        <w:ind w:left="567" w:hanging="567"/>
        <w:jc w:val="both"/>
        <w:rPr>
          <w:sz w:val="26"/>
          <w:szCs w:val="26"/>
        </w:rPr>
      </w:pPr>
      <w:r w:rsidRPr="00A4594B">
        <w:rPr>
          <w:rFonts w:eastAsia="Times New Roman"/>
          <w:color w:val="000000"/>
          <w:sz w:val="26"/>
          <w:szCs w:val="26"/>
        </w:rPr>
        <w:t xml:space="preserve">Sacensību nolikums un informācija par Sacensībām tiek publicēta Rīgas Interešu izglītības metodiskā centra tīmekļvietnē </w:t>
      </w:r>
      <w:r w:rsidRPr="00D269E4">
        <w:rPr>
          <w:rFonts w:eastAsia="Times New Roman"/>
          <w:sz w:val="26"/>
          <w:szCs w:val="26"/>
        </w:rPr>
        <w:t>www.intereses.lv</w:t>
      </w:r>
      <w:r w:rsidRPr="00A4594B">
        <w:rPr>
          <w:rFonts w:eastAsia="Times New Roman"/>
          <w:color w:val="000000"/>
          <w:sz w:val="26"/>
          <w:szCs w:val="26"/>
        </w:rPr>
        <w:t xml:space="preserve"> un Centra tīmekļvietnē  </w:t>
      </w:r>
      <w:r w:rsidRPr="49E690E6">
        <w:rPr>
          <w:rFonts w:eastAsia="Times New Roman"/>
          <w:color w:val="0000FF"/>
          <w:sz w:val="26"/>
          <w:szCs w:val="26"/>
          <w:u w:val="single"/>
        </w:rPr>
        <w:t xml:space="preserve"> </w:t>
      </w:r>
      <w:r w:rsidRPr="00D269E4">
        <w:rPr>
          <w:rFonts w:eastAsia="Times New Roman"/>
          <w:sz w:val="26"/>
          <w:szCs w:val="26"/>
        </w:rPr>
        <w:t>www.rjtc.lv</w:t>
      </w:r>
      <w:r w:rsidRPr="00A4594B">
        <w:rPr>
          <w:rFonts w:eastAsia="Times New Roman"/>
          <w:color w:val="000000"/>
          <w:sz w:val="26"/>
          <w:szCs w:val="26"/>
        </w:rPr>
        <w:t>.</w:t>
      </w:r>
    </w:p>
    <w:p w:rsidR="00A4594B" w:rsidRPr="00177CB7" w:rsidP="00A4594B" w14:paraId="4D89DE57" w14:textId="77777777">
      <w:pPr>
        <w:pStyle w:val="BodyTextIndent"/>
        <w:tabs>
          <w:tab w:val="left" w:pos="993"/>
          <w:tab w:val="left" w:pos="1260"/>
        </w:tabs>
        <w:ind w:left="1224" w:firstLine="0"/>
        <w:jc w:val="center"/>
        <w:rPr>
          <w:b/>
          <w:sz w:val="26"/>
          <w:szCs w:val="26"/>
        </w:rPr>
      </w:pPr>
      <w:r w:rsidRPr="00177CB7">
        <w:rPr>
          <w:b/>
          <w:sz w:val="26"/>
          <w:szCs w:val="26"/>
        </w:rPr>
        <w:t>III.</w:t>
      </w:r>
      <w:r>
        <w:rPr>
          <w:b/>
          <w:sz w:val="26"/>
          <w:szCs w:val="26"/>
        </w:rPr>
        <w:t xml:space="preserve"> </w:t>
      </w:r>
      <w:r w:rsidRPr="00177CB7">
        <w:rPr>
          <w:b/>
          <w:sz w:val="26"/>
          <w:szCs w:val="26"/>
        </w:rPr>
        <w:t>Sacensību dalībnieki,</w:t>
      </w:r>
      <w:r w:rsidRPr="00177CB7">
        <w:rPr>
          <w:b/>
          <w:i/>
          <w:sz w:val="26"/>
          <w:szCs w:val="26"/>
        </w:rPr>
        <w:t xml:space="preserve"> </w:t>
      </w:r>
      <w:r w:rsidRPr="00177CB7">
        <w:rPr>
          <w:b/>
          <w:sz w:val="26"/>
          <w:szCs w:val="26"/>
        </w:rPr>
        <w:t>programma un nosacījum</w:t>
      </w:r>
      <w:r>
        <w:rPr>
          <w:b/>
          <w:sz w:val="26"/>
          <w:szCs w:val="26"/>
        </w:rPr>
        <w:t>i</w:t>
      </w:r>
    </w:p>
    <w:p w:rsidR="00A4594B" w:rsidRPr="00177CB7" w:rsidP="00A4594B" w14:paraId="3D238819" w14:textId="77777777">
      <w:pPr>
        <w:tabs>
          <w:tab w:val="left" w:pos="993"/>
          <w:tab w:val="left" w:pos="1260"/>
        </w:tabs>
        <w:jc w:val="both"/>
        <w:rPr>
          <w:sz w:val="26"/>
          <w:szCs w:val="26"/>
          <w:lang w:val="lv-LV"/>
        </w:rPr>
      </w:pPr>
    </w:p>
    <w:p w:rsidR="00A4594B" w:rsidRPr="00764CAF" w:rsidP="00A4594B" w14:paraId="1728EE6B" w14:textId="77777777">
      <w:pPr>
        <w:pStyle w:val="ListParagraph"/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00764CAF">
        <w:rPr>
          <w:sz w:val="26"/>
          <w:szCs w:val="26"/>
          <w:lang w:val="lv-LV"/>
        </w:rPr>
        <w:t>Sacensībās var piedalīties vispārējo skolu un interešu izglītības iestāžu audzēkņi (turpmāk - Dalībnieki).</w:t>
      </w:r>
    </w:p>
    <w:p w:rsidR="00A4594B" w:rsidRPr="00764CAF" w:rsidP="00A4594B" w14:paraId="184F2F5A" w14:textId="77777777">
      <w:pPr>
        <w:pStyle w:val="ListParagraph"/>
        <w:ind w:left="426"/>
        <w:jc w:val="both"/>
        <w:rPr>
          <w:sz w:val="26"/>
          <w:szCs w:val="26"/>
          <w:lang w:val="lv-LV"/>
        </w:rPr>
      </w:pPr>
    </w:p>
    <w:p w:rsidR="00A4594B" w:rsidRPr="00764CAF" w:rsidP="00A4594B" w14:paraId="30D8572E" w14:textId="77777777">
      <w:pPr>
        <w:pStyle w:val="ListParagraph"/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00764CAF">
        <w:rPr>
          <w:sz w:val="26"/>
          <w:szCs w:val="26"/>
          <w:lang w:val="lv-LV"/>
        </w:rPr>
        <w:t>Sacensības tiek organizētas F-1-N klases lidmodeļiem</w:t>
      </w:r>
      <w:r>
        <w:rPr>
          <w:sz w:val="26"/>
          <w:szCs w:val="26"/>
          <w:lang w:val="lv-LV"/>
        </w:rPr>
        <w:t xml:space="preserve"> un </w:t>
      </w:r>
      <w:r w:rsidRPr="00764CAF">
        <w:rPr>
          <w:sz w:val="26"/>
          <w:szCs w:val="26"/>
          <w:lang w:val="lv-LV"/>
        </w:rPr>
        <w:t>šādām vecuma grupām:</w:t>
      </w:r>
    </w:p>
    <w:p w:rsidR="00A4594B" w:rsidRPr="00D269E4" w:rsidP="00A4594B" w14:paraId="76953E20" w14:textId="075D1FE0">
      <w:pPr>
        <w:pStyle w:val="ListParagraph"/>
        <w:numPr>
          <w:ilvl w:val="1"/>
          <w:numId w:val="2"/>
        </w:numPr>
        <w:ind w:left="1418" w:hanging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Pirmā J</w:t>
      </w:r>
      <w:r w:rsidRPr="004C025C">
        <w:rPr>
          <w:sz w:val="26"/>
          <w:szCs w:val="26"/>
          <w:lang w:val="lv-LV"/>
        </w:rPr>
        <w:t xml:space="preserve">aunākā </w:t>
      </w:r>
      <w:r w:rsidRPr="00764CAF">
        <w:rPr>
          <w:sz w:val="26"/>
          <w:szCs w:val="26"/>
          <w:lang w:val="lv-LV"/>
        </w:rPr>
        <w:t>grup</w:t>
      </w:r>
      <w:r>
        <w:rPr>
          <w:sz w:val="26"/>
          <w:szCs w:val="26"/>
          <w:lang w:val="lv-LV"/>
        </w:rPr>
        <w:t>a</w:t>
      </w:r>
      <w:r w:rsidRPr="00D269E4">
        <w:rPr>
          <w:sz w:val="26"/>
          <w:szCs w:val="26"/>
          <w:lang w:val="lv-LV"/>
        </w:rPr>
        <w:t xml:space="preserve"> - startē Dalībnieki līdz 11 gadiem (ieskaitot);</w:t>
      </w:r>
    </w:p>
    <w:p w:rsidR="00A4594B" w:rsidP="00A4594B" w14:paraId="567D373A" w14:textId="77777777">
      <w:pPr>
        <w:pStyle w:val="ListParagraph"/>
        <w:numPr>
          <w:ilvl w:val="1"/>
          <w:numId w:val="2"/>
        </w:numPr>
        <w:tabs>
          <w:tab w:val="left" w:pos="993"/>
        </w:tabs>
        <w:ind w:left="1418" w:hanging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Otrā j</w:t>
      </w:r>
      <w:r w:rsidRPr="00764CAF">
        <w:rPr>
          <w:sz w:val="26"/>
          <w:szCs w:val="26"/>
          <w:lang w:val="lv-LV"/>
        </w:rPr>
        <w:t>aunākā</w:t>
      </w:r>
      <w:r>
        <w:rPr>
          <w:sz w:val="26"/>
          <w:szCs w:val="26"/>
          <w:lang w:val="lv-LV"/>
        </w:rPr>
        <w:t xml:space="preserve"> </w:t>
      </w:r>
      <w:r w:rsidRPr="00764CAF">
        <w:rPr>
          <w:sz w:val="26"/>
          <w:szCs w:val="26"/>
          <w:lang w:val="lv-LV"/>
        </w:rPr>
        <w:t>grupa - startē Dalībnieki līdz 14 gadiem (ieskaitot);</w:t>
      </w:r>
    </w:p>
    <w:p w:rsidR="00A4594B" w:rsidRPr="00D70F44" w:rsidP="00A4594B" w14:paraId="1CBC919A" w14:textId="77777777">
      <w:pPr>
        <w:pStyle w:val="ListParagraph"/>
        <w:numPr>
          <w:ilvl w:val="1"/>
          <w:numId w:val="2"/>
        </w:numPr>
        <w:tabs>
          <w:tab w:val="left" w:pos="993"/>
        </w:tabs>
        <w:ind w:left="1418" w:hanging="851"/>
        <w:jc w:val="both"/>
        <w:rPr>
          <w:sz w:val="26"/>
          <w:szCs w:val="26"/>
          <w:lang w:val="lv-LV"/>
        </w:rPr>
      </w:pPr>
      <w:r w:rsidRPr="00D70F44">
        <w:rPr>
          <w:sz w:val="26"/>
          <w:szCs w:val="26"/>
          <w:lang w:val="lv-LV"/>
        </w:rPr>
        <w:t>Vidējā grupa - startē Dalībnieki līdz 18 gadiem;</w:t>
      </w:r>
    </w:p>
    <w:p w:rsidR="00A4594B" w:rsidRPr="00764CAF" w:rsidP="00A4594B" w14:paraId="092A7925" w14:textId="77777777">
      <w:pPr>
        <w:pStyle w:val="ListParagraph"/>
        <w:numPr>
          <w:ilvl w:val="1"/>
          <w:numId w:val="2"/>
        </w:numPr>
        <w:tabs>
          <w:tab w:val="left" w:pos="993"/>
        </w:tabs>
        <w:ind w:left="1418" w:hanging="851"/>
        <w:jc w:val="both"/>
        <w:rPr>
          <w:sz w:val="26"/>
          <w:szCs w:val="26"/>
          <w:lang w:val="lv-LV"/>
        </w:rPr>
      </w:pPr>
      <w:r w:rsidRPr="00764CAF">
        <w:rPr>
          <w:sz w:val="26"/>
          <w:szCs w:val="26"/>
          <w:lang w:val="lv-LV"/>
        </w:rPr>
        <w:t>Vecākā</w:t>
      </w:r>
      <w:r>
        <w:rPr>
          <w:sz w:val="26"/>
          <w:szCs w:val="26"/>
          <w:lang w:val="lv-LV"/>
        </w:rPr>
        <w:t xml:space="preserve"> grupa </w:t>
      </w:r>
      <w:r w:rsidRPr="00764CAF">
        <w:rPr>
          <w:sz w:val="26"/>
          <w:szCs w:val="26"/>
          <w:lang w:val="lv-LV"/>
        </w:rPr>
        <w:t>- startē Dalībnieki virs 18 gadiem.</w:t>
      </w:r>
    </w:p>
    <w:p w:rsidR="00A4594B" w:rsidRPr="00764CAF" w:rsidP="00A4594B" w14:paraId="3D763CC2" w14:textId="77777777">
      <w:pPr>
        <w:pStyle w:val="ListParagraph"/>
        <w:ind w:left="567" w:hanging="567"/>
        <w:jc w:val="both"/>
        <w:rPr>
          <w:sz w:val="26"/>
          <w:szCs w:val="26"/>
          <w:lang w:val="lv-LV"/>
        </w:rPr>
      </w:pPr>
    </w:p>
    <w:p w:rsidR="00A4594B" w:rsidRPr="00764CAF" w:rsidP="00A4594B" w14:paraId="7C05C0C7" w14:textId="77777777">
      <w:pPr>
        <w:pStyle w:val="ListParagraph"/>
        <w:ind w:left="1843" w:hanging="1843"/>
        <w:jc w:val="both"/>
        <w:rPr>
          <w:sz w:val="26"/>
          <w:szCs w:val="26"/>
          <w:lang w:val="lv-LV"/>
        </w:rPr>
      </w:pPr>
      <w:r w:rsidRPr="00764CAF">
        <w:rPr>
          <w:sz w:val="26"/>
          <w:szCs w:val="26"/>
          <w:lang w:val="lv-LV"/>
        </w:rPr>
        <w:t>Komandā startē</w:t>
      </w:r>
      <w:r>
        <w:rPr>
          <w:sz w:val="26"/>
          <w:szCs w:val="26"/>
          <w:lang w:val="lv-LV"/>
        </w:rPr>
        <w:t>:</w:t>
      </w:r>
      <w:r w:rsidRPr="00764CAF">
        <w:rPr>
          <w:sz w:val="26"/>
          <w:szCs w:val="26"/>
          <w:lang w:val="lv-LV"/>
        </w:rPr>
        <w:t xml:space="preserve"> </w:t>
      </w:r>
      <w:r w:rsidRPr="00D269E4">
        <w:rPr>
          <w:sz w:val="26"/>
          <w:szCs w:val="26"/>
          <w:lang w:val="lv-LV"/>
        </w:rPr>
        <w:t>divi Dalībnieki no pirmās, otrās jaunākās grupas un vidējās grupas, kā arī viens Dalībnieks no vecākās grupas.</w:t>
      </w:r>
    </w:p>
    <w:p w:rsidR="00A4594B" w:rsidRPr="00764CAF" w:rsidP="00A4594B" w14:paraId="03C19E7D" w14:textId="77777777">
      <w:pPr>
        <w:pStyle w:val="ListParagraph"/>
        <w:ind w:left="567" w:hanging="567"/>
        <w:jc w:val="both"/>
        <w:rPr>
          <w:sz w:val="26"/>
          <w:szCs w:val="26"/>
          <w:lang w:val="lv-LV"/>
        </w:rPr>
      </w:pPr>
    </w:p>
    <w:p w:rsidR="00A4594B" w:rsidRPr="00764CAF" w:rsidP="00A4594B" w14:paraId="35E9CF31" w14:textId="77777777">
      <w:pPr>
        <w:pStyle w:val="ListParagraph"/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00764CAF">
        <w:rPr>
          <w:sz w:val="26"/>
          <w:szCs w:val="26"/>
          <w:lang w:val="lv-LV"/>
        </w:rPr>
        <w:t>Sacensību vērtēšana:</w:t>
      </w:r>
    </w:p>
    <w:p w:rsidR="00A4594B" w:rsidRPr="00764CAF" w:rsidP="00A4594B" w14:paraId="65BE63F7" w14:textId="77777777">
      <w:pPr>
        <w:pStyle w:val="ListParagraph"/>
        <w:numPr>
          <w:ilvl w:val="1"/>
          <w:numId w:val="2"/>
        </w:numPr>
        <w:ind w:left="1418" w:hanging="851"/>
        <w:jc w:val="both"/>
        <w:rPr>
          <w:sz w:val="26"/>
          <w:szCs w:val="26"/>
          <w:lang w:val="lv-LV"/>
        </w:rPr>
      </w:pPr>
      <w:r w:rsidRPr="00764CAF">
        <w:rPr>
          <w:sz w:val="26"/>
          <w:szCs w:val="26"/>
          <w:lang w:val="lv-LV"/>
        </w:rPr>
        <w:t>Sacensības notiek pēc starptautiski apstiprinātiem F-1-N lidmodeļu sacensību noteikumiem: no 9 lidojumiem summējot trīs labākos;</w:t>
      </w:r>
    </w:p>
    <w:p w:rsidR="00A4594B" w:rsidRPr="00764CAF" w:rsidP="00A4594B" w14:paraId="540DDA6A" w14:textId="77777777">
      <w:pPr>
        <w:pStyle w:val="ListParagraph"/>
        <w:numPr>
          <w:ilvl w:val="1"/>
          <w:numId w:val="2"/>
        </w:numPr>
        <w:ind w:left="1418" w:hanging="851"/>
        <w:jc w:val="both"/>
        <w:rPr>
          <w:sz w:val="26"/>
          <w:szCs w:val="26"/>
          <w:lang w:val="lv-LV"/>
        </w:rPr>
      </w:pPr>
      <w:r w:rsidRPr="00764CAF">
        <w:rPr>
          <w:sz w:val="26"/>
          <w:szCs w:val="26"/>
          <w:lang w:val="lv-LV"/>
        </w:rPr>
        <w:t>Sacensību organizatoriem ir tiesības samazināt lidojumu skaitu, lai iekļautos atvēlētajā sacensību laikā.</w:t>
      </w:r>
    </w:p>
    <w:p w:rsidR="00A4594B" w:rsidRPr="00764CAF" w:rsidP="00A4594B" w14:paraId="3280ECA0" w14:textId="77777777">
      <w:pPr>
        <w:pStyle w:val="ListParagraph"/>
        <w:ind w:left="567" w:hanging="567"/>
        <w:jc w:val="both"/>
        <w:rPr>
          <w:sz w:val="26"/>
          <w:szCs w:val="26"/>
          <w:lang w:val="lv-LV"/>
        </w:rPr>
      </w:pPr>
    </w:p>
    <w:p w:rsidR="00A4594B" w:rsidRPr="006F0F0A" w:rsidP="00A4594B" w14:paraId="170280FB" w14:textId="77777777">
      <w:pPr>
        <w:pStyle w:val="ListParagraph"/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 xml:space="preserve">Sacensības notiek saskaņā ar  FAI noteikumiem. </w:t>
      </w:r>
    </w:p>
    <w:p w:rsidR="00A4594B" w:rsidRPr="00177CB7" w:rsidP="00A4594B" w14:paraId="561AE244" w14:textId="77777777">
      <w:pPr>
        <w:tabs>
          <w:tab w:val="left" w:pos="1260"/>
        </w:tabs>
        <w:ind w:left="567" w:hanging="567"/>
        <w:jc w:val="both"/>
        <w:rPr>
          <w:sz w:val="26"/>
          <w:szCs w:val="26"/>
          <w:lang w:val="lv-LV"/>
        </w:rPr>
      </w:pPr>
    </w:p>
    <w:p w:rsidR="00A4594B" w:rsidP="00A4594B" w14:paraId="606736AC" w14:textId="77777777">
      <w:pPr>
        <w:numPr>
          <w:ilvl w:val="0"/>
          <w:numId w:val="2"/>
        </w:numPr>
        <w:tabs>
          <w:tab w:val="left" w:pos="426"/>
          <w:tab w:val="left" w:pos="851"/>
        </w:tabs>
        <w:ind w:left="567" w:hanging="567"/>
        <w:jc w:val="both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>Sacensību dalībnieku inventāram jāatbilst FAI noteikumiem.</w:t>
      </w:r>
    </w:p>
    <w:p w:rsidR="00A4594B" w:rsidP="00A4594B" w14:paraId="72A95ADE" w14:textId="77777777">
      <w:pPr>
        <w:pStyle w:val="ListParagraph"/>
        <w:tabs>
          <w:tab w:val="left" w:pos="851"/>
        </w:tabs>
        <w:ind w:left="567" w:hanging="567"/>
        <w:jc w:val="both"/>
        <w:rPr>
          <w:sz w:val="26"/>
          <w:szCs w:val="26"/>
          <w:lang w:val="lv-LV"/>
        </w:rPr>
      </w:pPr>
    </w:p>
    <w:p w:rsidR="00A4594B" w:rsidP="00A4594B" w14:paraId="660FF68D" w14:textId="77777777">
      <w:pPr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>Sacensību norisē tiks izmantoti IT un hronometrs.</w:t>
      </w:r>
    </w:p>
    <w:p w:rsidR="00A4594B" w:rsidP="00A4594B" w14:paraId="0D725B76" w14:textId="77777777">
      <w:pPr>
        <w:pStyle w:val="ListParagraph"/>
        <w:tabs>
          <w:tab w:val="left" w:pos="851"/>
        </w:tabs>
        <w:ind w:left="567" w:hanging="567"/>
        <w:jc w:val="both"/>
        <w:rPr>
          <w:sz w:val="26"/>
          <w:szCs w:val="26"/>
          <w:lang w:val="lv-LV"/>
        </w:rPr>
      </w:pPr>
    </w:p>
    <w:p w:rsidR="00A4594B" w:rsidRPr="004C025C" w:rsidP="00A4594B" w14:paraId="772B8858" w14:textId="77777777">
      <w:pPr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>Papildu informāciju par Sacensību norisi var saņemt pa tālruni:</w:t>
      </w:r>
      <w:r>
        <w:rPr>
          <w:sz w:val="26"/>
          <w:szCs w:val="26"/>
          <w:lang w:val="lv-LV"/>
        </w:rPr>
        <w:t xml:space="preserve"> </w:t>
      </w:r>
      <w:r w:rsidRPr="49E690E6">
        <w:rPr>
          <w:sz w:val="26"/>
          <w:szCs w:val="26"/>
          <w:lang w:val="lv-LV"/>
        </w:rPr>
        <w:t xml:space="preserve">29518855 vai e-pastu: </w:t>
      </w:r>
      <w:r w:rsidRPr="00D269E4">
        <w:rPr>
          <w:sz w:val="26"/>
          <w:szCs w:val="26"/>
          <w:lang w:val="lv-LV"/>
        </w:rPr>
        <w:t>vrosonoks@edu.riga.lv</w:t>
      </w:r>
      <w:r w:rsidRPr="49E690E6">
        <w:rPr>
          <w:sz w:val="26"/>
          <w:szCs w:val="26"/>
          <w:lang w:val="lv-LV"/>
        </w:rPr>
        <w:t>.</w:t>
      </w:r>
    </w:p>
    <w:p w:rsidR="00A4594B" w:rsidRPr="00177CB7" w:rsidP="00A4594B" w14:paraId="00B77F7B" w14:textId="77777777">
      <w:pPr>
        <w:pStyle w:val="Heading1"/>
        <w:tabs>
          <w:tab w:val="left" w:pos="360"/>
          <w:tab w:val="clear" w:pos="39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Pr="00177CB7">
        <w:rPr>
          <w:b/>
          <w:sz w:val="26"/>
          <w:szCs w:val="26"/>
        </w:rPr>
        <w:t>V. Dalībnieku pieteikšana Sacensībām</w:t>
      </w:r>
    </w:p>
    <w:p w:rsidR="00A4594B" w:rsidRPr="00177CB7" w:rsidP="00A4594B" w14:paraId="1AA24071" w14:textId="77777777">
      <w:pPr>
        <w:tabs>
          <w:tab w:val="left" w:pos="1260"/>
        </w:tabs>
        <w:ind w:firstLine="720"/>
        <w:jc w:val="both"/>
        <w:rPr>
          <w:sz w:val="26"/>
          <w:szCs w:val="26"/>
          <w:lang w:val="lv-LV"/>
        </w:rPr>
      </w:pPr>
    </w:p>
    <w:p w:rsidR="00A4594B" w:rsidRPr="008A7A6F" w:rsidP="00A4594B" w14:paraId="5D8EEFB7" w14:textId="77777777">
      <w:pPr>
        <w:pStyle w:val="ListParagraph"/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>Pieteikums dalībai Sacensībās jāveic līdz 202</w:t>
      </w:r>
      <w:r>
        <w:rPr>
          <w:sz w:val="26"/>
          <w:szCs w:val="26"/>
          <w:lang w:val="lv-LV"/>
        </w:rPr>
        <w:t>6</w:t>
      </w:r>
      <w:r w:rsidRPr="49E690E6">
        <w:rPr>
          <w:sz w:val="26"/>
          <w:szCs w:val="26"/>
          <w:lang w:val="lv-LV"/>
        </w:rPr>
        <w:t xml:space="preserve">. gada </w:t>
      </w:r>
      <w:r>
        <w:rPr>
          <w:sz w:val="26"/>
          <w:szCs w:val="26"/>
          <w:lang w:val="lv-LV"/>
        </w:rPr>
        <w:t>24</w:t>
      </w:r>
      <w:r w:rsidRPr="49E690E6">
        <w:rPr>
          <w:sz w:val="26"/>
          <w:szCs w:val="26"/>
          <w:lang w:val="lv-LV"/>
        </w:rPr>
        <w:t xml:space="preserve">. martam plkst.16.00 nosūtot pieteikumu uz e-pastu: </w:t>
      </w:r>
      <w:r w:rsidRPr="008A7A6F">
        <w:rPr>
          <w:sz w:val="26"/>
          <w:szCs w:val="26"/>
          <w:lang w:val="lv-LV"/>
        </w:rPr>
        <w:t>rjtc@riga.lv</w:t>
      </w:r>
      <w:r>
        <w:rPr>
          <w:sz w:val="26"/>
          <w:szCs w:val="26"/>
          <w:lang w:val="lv-LV"/>
        </w:rPr>
        <w:t xml:space="preserve"> vai </w:t>
      </w:r>
      <w:hyperlink r:id="rId8" w:history="1">
        <w:r w:rsidRPr="00BB728F">
          <w:rPr>
            <w:rStyle w:val="Hyperlink"/>
            <w:sz w:val="26"/>
            <w:szCs w:val="26"/>
            <w:lang w:val="lv-LV"/>
          </w:rPr>
          <w:t>vrosonoks@edu.riga.lv</w:t>
        </w:r>
      </w:hyperlink>
      <w:r w:rsidRPr="008A7A6F">
        <w:rPr>
          <w:sz w:val="26"/>
          <w:szCs w:val="26"/>
          <w:lang w:val="lv-LV"/>
        </w:rPr>
        <w:t>.</w:t>
      </w:r>
    </w:p>
    <w:p w:rsidR="00A4594B" w:rsidP="00A4594B" w14:paraId="4F8F1B74" w14:textId="77777777">
      <w:pPr>
        <w:pStyle w:val="ListParagraph"/>
        <w:ind w:left="567" w:hanging="567"/>
        <w:jc w:val="both"/>
        <w:rPr>
          <w:sz w:val="26"/>
          <w:szCs w:val="26"/>
          <w:lang w:val="lv-LV"/>
        </w:rPr>
      </w:pPr>
    </w:p>
    <w:p w:rsidR="00A4594B" w:rsidRPr="008A7A6F" w:rsidP="00A4594B" w14:paraId="401D1CBD" w14:textId="77777777">
      <w:pPr>
        <w:pStyle w:val="ListParagraph"/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>Pieteikumā jānorāda dalībnieka vārds, uzvārds, dzimšanas gads.</w:t>
      </w:r>
      <w:r w:rsidRPr="008A7A6F">
        <w:rPr>
          <w:i/>
          <w:iCs/>
          <w:sz w:val="26"/>
          <w:szCs w:val="26"/>
          <w:lang w:val="lv-LV"/>
        </w:rPr>
        <w:t xml:space="preserve"> </w:t>
      </w:r>
    </w:p>
    <w:p w:rsidR="00A4594B" w:rsidRPr="006F0F0A" w:rsidP="00A4594B" w14:paraId="37E45235" w14:textId="77777777">
      <w:pPr>
        <w:tabs>
          <w:tab w:val="left" w:pos="851"/>
        </w:tabs>
        <w:ind w:left="567" w:hanging="567"/>
        <w:jc w:val="both"/>
        <w:rPr>
          <w:sz w:val="26"/>
          <w:szCs w:val="26"/>
          <w:lang w:val="lv-LV"/>
        </w:rPr>
      </w:pPr>
    </w:p>
    <w:p w:rsidR="00A4594B" w:rsidRPr="00B305B1" w:rsidP="00A4594B" w14:paraId="4D328309" w14:textId="77777777">
      <w:pPr>
        <w:pStyle w:val="ListParagraph"/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>Komandas pārstāvja apstiprinātu Dalībnieku sarakstu jāiesniedz Sacensību   sekretariātā rakstiskā veidā Sacensību dienā līdz plkst. 09.00.</w:t>
      </w:r>
    </w:p>
    <w:p w:rsidR="00A4594B" w:rsidRPr="00D70F44" w:rsidP="00A4594B" w14:paraId="25D9CA8F" w14:textId="77777777">
      <w:pPr>
        <w:pStyle w:val="ListParagraph"/>
        <w:ind w:left="567" w:hanging="567"/>
        <w:rPr>
          <w:sz w:val="26"/>
          <w:szCs w:val="26"/>
          <w:lang w:val="lv-LV"/>
        </w:rPr>
      </w:pPr>
    </w:p>
    <w:p w:rsidR="00A4594B" w:rsidRPr="0008733B" w:rsidP="00A4594B" w14:paraId="2F3CA512" w14:textId="77777777">
      <w:pPr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>Sacensību izdevumus, kas saistīti ar Dalībnieku un to pavadošo personu ceļa, naktsmītņu, ēdināšanas vai citiem izdevumiem, apmaksā Dalībnieka pārstāvētā organizācija/izglītības iestāde.</w:t>
      </w:r>
    </w:p>
    <w:p w:rsidR="00A4594B" w:rsidRPr="00177CB7" w:rsidP="00A4594B" w14:paraId="3231EF5D" w14:textId="77777777">
      <w:pPr>
        <w:pStyle w:val="Heading1"/>
        <w:tabs>
          <w:tab w:val="left" w:pos="360"/>
          <w:tab w:val="left" w:pos="851"/>
          <w:tab w:val="clear" w:pos="3960"/>
        </w:tabs>
        <w:rPr>
          <w:b/>
          <w:sz w:val="26"/>
          <w:szCs w:val="26"/>
        </w:rPr>
      </w:pPr>
      <w:r w:rsidRPr="00177CB7">
        <w:rPr>
          <w:b/>
          <w:sz w:val="26"/>
          <w:szCs w:val="26"/>
        </w:rPr>
        <w:t>V. Sacensību uzvarētāju apbalvošana</w:t>
      </w:r>
    </w:p>
    <w:p w:rsidR="00A4594B" w:rsidRPr="00A4594B" w:rsidP="00A4594B" w14:paraId="40B89FC5" w14:textId="77777777">
      <w:pPr>
        <w:tabs>
          <w:tab w:val="left" w:pos="851"/>
        </w:tabs>
        <w:ind w:left="851" w:hanging="390"/>
        <w:jc w:val="both"/>
        <w:rPr>
          <w:sz w:val="22"/>
          <w:szCs w:val="22"/>
          <w:lang w:val="lv-LV"/>
        </w:rPr>
      </w:pPr>
    </w:p>
    <w:p w:rsidR="00A4594B" w:rsidRPr="00177CB7" w:rsidP="00A4594B" w14:paraId="05D6325E" w14:textId="77777777">
      <w:pPr>
        <w:numPr>
          <w:ilvl w:val="0"/>
          <w:numId w:val="2"/>
        </w:numPr>
        <w:ind w:left="567" w:hanging="567"/>
        <w:jc w:val="both"/>
        <w:rPr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>Sacensībās tiek apbalvoti pirmās, otrās un trešās vietas ieguvēji</w:t>
      </w:r>
      <w:r w:rsidRPr="49E690E6">
        <w:rPr>
          <w:i/>
          <w:iCs/>
          <w:sz w:val="26"/>
          <w:szCs w:val="26"/>
          <w:lang w:val="lv-LV"/>
        </w:rPr>
        <w:t>.</w:t>
      </w:r>
      <w:r w:rsidRPr="49E690E6">
        <w:rPr>
          <w:sz w:val="26"/>
          <w:szCs w:val="26"/>
          <w:lang w:val="lv-LV"/>
        </w:rPr>
        <w:t xml:space="preserve"> </w:t>
      </w:r>
    </w:p>
    <w:p w:rsidR="00A4594B" w:rsidRPr="00A4594B" w:rsidP="00A4594B" w14:paraId="055705E9" w14:textId="77777777">
      <w:pPr>
        <w:tabs>
          <w:tab w:val="left" w:pos="851"/>
        </w:tabs>
        <w:ind w:left="567" w:hanging="567"/>
        <w:jc w:val="both"/>
        <w:rPr>
          <w:sz w:val="22"/>
          <w:szCs w:val="22"/>
          <w:lang w:val="lv-LV"/>
        </w:rPr>
      </w:pPr>
    </w:p>
    <w:p w:rsidR="00A4594B" w:rsidRPr="00D70F44" w:rsidP="00A4594B" w14:paraId="768A733D" w14:textId="77777777">
      <w:pPr>
        <w:numPr>
          <w:ilvl w:val="0"/>
          <w:numId w:val="2"/>
        </w:numPr>
        <w:ind w:left="567" w:hanging="567"/>
        <w:jc w:val="both"/>
        <w:rPr>
          <w:iCs/>
          <w:sz w:val="26"/>
          <w:szCs w:val="26"/>
          <w:lang w:val="lv-LV"/>
        </w:rPr>
      </w:pPr>
      <w:r w:rsidRPr="49E690E6">
        <w:rPr>
          <w:sz w:val="26"/>
          <w:szCs w:val="26"/>
          <w:lang w:val="lv-LV"/>
        </w:rPr>
        <w:t xml:space="preserve">Sacensību godalgoto vietu ieguvēji tiek apbalvoti ar </w:t>
      </w:r>
      <w:r>
        <w:rPr>
          <w:sz w:val="26"/>
          <w:szCs w:val="26"/>
          <w:lang w:val="lv-LV"/>
        </w:rPr>
        <w:t>Centra</w:t>
      </w:r>
      <w:r w:rsidRPr="49E690E6">
        <w:rPr>
          <w:sz w:val="26"/>
          <w:szCs w:val="26"/>
          <w:lang w:val="lv-LV"/>
        </w:rPr>
        <w:t xml:space="preserve"> diplomiem un balvām. </w:t>
      </w:r>
    </w:p>
    <w:p w:rsidR="00A4594B" w:rsidRPr="00A4594B" w:rsidP="00A4594B" w14:paraId="3873E2D2" w14:textId="77777777">
      <w:pPr>
        <w:pStyle w:val="ListParagraph"/>
        <w:ind w:left="567" w:hanging="567"/>
        <w:rPr>
          <w:iCs/>
          <w:sz w:val="22"/>
          <w:szCs w:val="22"/>
          <w:lang w:val="lv-LV"/>
        </w:rPr>
      </w:pPr>
    </w:p>
    <w:p w:rsidR="00A4594B" w:rsidRPr="00A4594B" w:rsidP="00A4594B" w14:paraId="50D16F46" w14:textId="77777777">
      <w:pPr>
        <w:numPr>
          <w:ilvl w:val="0"/>
          <w:numId w:val="2"/>
        </w:numPr>
        <w:ind w:left="567" w:hanging="567"/>
        <w:contextualSpacing/>
        <w:jc w:val="both"/>
        <w:rPr>
          <w:color w:val="000000"/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 xml:space="preserve">Informācija par Sacensību rezultātiem 2026. gada 31. martā tiek publicēta Centra tīmekļvietnē ww.rjtc.lv un Rīgas Interešu izglītības metodiskā centra – </w:t>
      </w:r>
      <w:r w:rsidRPr="00003A72">
        <w:rPr>
          <w:rFonts w:eastAsia="Calibri"/>
          <w:sz w:val="26"/>
          <w:szCs w:val="26"/>
          <w:lang w:val="lv-LV"/>
        </w:rPr>
        <w:t>www.intereses.lv</w:t>
      </w:r>
      <w:r w:rsidRPr="00A4594B">
        <w:rPr>
          <w:color w:val="000000"/>
          <w:sz w:val="26"/>
          <w:szCs w:val="26"/>
          <w:lang w:val="lv-LV"/>
        </w:rPr>
        <w:t>.</w:t>
      </w:r>
    </w:p>
    <w:p w:rsidR="00A4594B" w:rsidP="00A4594B" w14:paraId="0DA6BA3B" w14:textId="77777777">
      <w:pPr>
        <w:spacing w:before="240" w:after="240"/>
        <w:ind w:left="567" w:hanging="567"/>
        <w:contextualSpacing/>
        <w:jc w:val="center"/>
        <w:rPr>
          <w:b/>
          <w:bCs/>
          <w:color w:val="000000"/>
          <w:sz w:val="26"/>
          <w:szCs w:val="26"/>
          <w:lang w:val="lv-LV"/>
        </w:rPr>
      </w:pPr>
      <w:r w:rsidRPr="00A4594B">
        <w:rPr>
          <w:b/>
          <w:bCs/>
          <w:color w:val="000000"/>
          <w:sz w:val="26"/>
          <w:szCs w:val="26"/>
          <w:lang w:val="lv-LV"/>
        </w:rPr>
        <w:t>VI. Dalībnieka personas datu aizsardzības noteikumi</w:t>
      </w:r>
    </w:p>
    <w:p w:rsidR="00A4594B" w:rsidRPr="00A4594B" w:rsidP="00A4594B" w14:paraId="152D78B8" w14:textId="77777777">
      <w:pPr>
        <w:spacing w:before="240" w:after="240"/>
        <w:ind w:left="567" w:hanging="567"/>
        <w:contextualSpacing/>
        <w:jc w:val="center"/>
        <w:rPr>
          <w:b/>
          <w:bCs/>
          <w:color w:val="000000"/>
          <w:sz w:val="26"/>
          <w:szCs w:val="26"/>
          <w:lang w:val="lv-LV"/>
        </w:rPr>
      </w:pPr>
    </w:p>
    <w:p w:rsidR="00A4594B" w:rsidRPr="00A4594B" w:rsidP="00A4594B" w14:paraId="50432F31" w14:textId="77777777">
      <w:pPr>
        <w:numPr>
          <w:ilvl w:val="0"/>
          <w:numId w:val="2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>Personas datu apstrādes tiesiskais pamats ir 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e. punkts.</w:t>
      </w:r>
    </w:p>
    <w:p w:rsidR="00A4594B" w:rsidRPr="00A4594B" w:rsidP="00A4594B" w14:paraId="3C7648C3" w14:textId="77777777">
      <w:pPr>
        <w:ind w:left="567" w:hanging="567"/>
        <w:jc w:val="both"/>
        <w:rPr>
          <w:color w:val="000000"/>
          <w:sz w:val="22"/>
          <w:szCs w:val="22"/>
          <w:lang w:val="lv-LV"/>
        </w:rPr>
      </w:pPr>
    </w:p>
    <w:p w:rsidR="00A4594B" w:rsidRPr="00A4594B" w:rsidP="00A4594B" w14:paraId="20D23224" w14:textId="77777777">
      <w:pPr>
        <w:numPr>
          <w:ilvl w:val="0"/>
          <w:numId w:val="2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 xml:space="preserve">Papildu informācija par personas datu apstrādi pieejama Departamenta tīmekļvietnē </w:t>
      </w:r>
      <w:r w:rsidRPr="00003A72">
        <w:rPr>
          <w:rFonts w:eastAsia="Calibri"/>
          <w:sz w:val="26"/>
          <w:szCs w:val="26"/>
        </w:rPr>
        <w:t>https://iksd.riga.lv/lv/rd-iksd/Personas-datu-apstrade</w:t>
      </w:r>
      <w:r w:rsidRPr="00A4594B">
        <w:rPr>
          <w:color w:val="000000"/>
          <w:sz w:val="26"/>
          <w:szCs w:val="26"/>
          <w:lang w:val="lv-LV"/>
        </w:rPr>
        <w:t>.</w:t>
      </w:r>
    </w:p>
    <w:p w:rsidR="00A4594B" w:rsidRPr="00A4594B" w:rsidP="00A4594B" w14:paraId="3ADA45A0" w14:textId="77777777">
      <w:pPr>
        <w:tabs>
          <w:tab w:val="left" w:pos="426"/>
        </w:tabs>
        <w:ind w:left="567" w:hanging="567"/>
        <w:jc w:val="both"/>
        <w:rPr>
          <w:color w:val="000000"/>
          <w:sz w:val="22"/>
          <w:szCs w:val="22"/>
          <w:lang w:val="lv-LV"/>
        </w:rPr>
      </w:pPr>
    </w:p>
    <w:p w:rsidR="00A4594B" w:rsidRPr="00A4594B" w:rsidP="00A4594B" w14:paraId="62ADEDF4" w14:textId="77777777">
      <w:pPr>
        <w:numPr>
          <w:ilvl w:val="0"/>
          <w:numId w:val="2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 xml:space="preserve">Nolikumā noteikto mērķu sasniegšanai un Sacensību publicitātes nodrošināšanai, tiks veikta Dalībnieku fotografēšana un video ierakstīšana, un pasākuma laikā iegūtās fotogrāfijas un veiktie videoieraksti tiks izvietoti Rīgas </w:t>
      </w:r>
      <w:r w:rsidRPr="00A4594B">
        <w:rPr>
          <w:color w:val="000000"/>
          <w:sz w:val="26"/>
          <w:szCs w:val="26"/>
          <w:lang w:val="lv-LV"/>
        </w:rPr>
        <w:t>valstspilsētas</w:t>
      </w:r>
      <w:r w:rsidRPr="00A4594B">
        <w:rPr>
          <w:color w:val="000000"/>
          <w:sz w:val="26"/>
          <w:szCs w:val="26"/>
          <w:lang w:val="lv-LV"/>
        </w:rPr>
        <w:t xml:space="preserve"> pašvaldības sociālā tīkla </w:t>
      </w:r>
      <w:r w:rsidRPr="00A4594B">
        <w:rPr>
          <w:color w:val="000000"/>
          <w:sz w:val="26"/>
          <w:szCs w:val="26"/>
          <w:lang w:val="lv-LV"/>
        </w:rPr>
        <w:t>Facebook</w:t>
      </w:r>
      <w:r w:rsidRPr="00A4594B">
        <w:rPr>
          <w:color w:val="000000"/>
          <w:sz w:val="26"/>
          <w:szCs w:val="26"/>
          <w:lang w:val="lv-LV"/>
        </w:rPr>
        <w:t xml:space="preserve"> kontā, Centra </w:t>
      </w:r>
      <w:r w:rsidRPr="00A4594B">
        <w:rPr>
          <w:color w:val="000000"/>
          <w:sz w:val="26"/>
          <w:szCs w:val="26"/>
          <w:lang w:val="lv-LV"/>
        </w:rPr>
        <w:t>Facebook</w:t>
      </w:r>
      <w:r w:rsidRPr="00A4594B">
        <w:rPr>
          <w:color w:val="000000"/>
          <w:sz w:val="26"/>
          <w:szCs w:val="26"/>
          <w:lang w:val="lv-LV"/>
        </w:rPr>
        <w:t xml:space="preserve"> kontā, tīmekļvietnēs iksd.riga.lv, intereses.lv, www.rjtc.lv un Rīgas </w:t>
      </w:r>
      <w:r w:rsidRPr="00A4594B">
        <w:rPr>
          <w:color w:val="000000"/>
          <w:sz w:val="26"/>
          <w:szCs w:val="26"/>
          <w:lang w:val="lv-LV"/>
        </w:rPr>
        <w:t>valstspilsētas</w:t>
      </w:r>
      <w:r w:rsidRPr="00A4594B">
        <w:rPr>
          <w:color w:val="000000"/>
          <w:sz w:val="26"/>
          <w:szCs w:val="26"/>
          <w:lang w:val="lv-LV"/>
        </w:rPr>
        <w:t xml:space="preserve"> pašvaldības uzņemtie attēli ir pieejami </w:t>
      </w:r>
      <w:r w:rsidRPr="00003A72">
        <w:rPr>
          <w:rFonts w:eastAsia="Calibri"/>
          <w:sz w:val="26"/>
          <w:szCs w:val="26"/>
          <w:lang w:val="lv-LV"/>
        </w:rPr>
        <w:t>https://www.flickr.com/photos/103426396@N05/albums/with/72177720312212706.</w:t>
      </w:r>
    </w:p>
    <w:p w:rsidR="00A4594B" w:rsidRPr="00A4594B" w:rsidP="00A4594B" w14:paraId="458E99E2" w14:textId="77777777">
      <w:pPr>
        <w:jc w:val="both"/>
        <w:rPr>
          <w:color w:val="000000"/>
          <w:sz w:val="22"/>
          <w:szCs w:val="22"/>
          <w:lang w:val="lv-LV"/>
        </w:rPr>
      </w:pPr>
    </w:p>
    <w:p w:rsidR="00A4594B" w:rsidRPr="00A4594B" w:rsidP="00A4594B" w14:paraId="0AB250B1" w14:textId="77777777">
      <w:pPr>
        <w:numPr>
          <w:ilvl w:val="0"/>
          <w:numId w:val="2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>Organizatori neuzņemas atbildību par trešo personu foto un/vai video uzņemšanu un to izmantošanu.</w:t>
      </w:r>
    </w:p>
    <w:p w:rsidR="00A4594B" w:rsidRPr="00A4594B" w:rsidP="00A4594B" w14:paraId="75CE44C1" w14:textId="77777777">
      <w:pPr>
        <w:tabs>
          <w:tab w:val="left" w:pos="426"/>
        </w:tabs>
        <w:jc w:val="both"/>
        <w:rPr>
          <w:color w:val="000000"/>
          <w:sz w:val="22"/>
          <w:szCs w:val="22"/>
          <w:lang w:val="lv-LV"/>
        </w:rPr>
      </w:pPr>
    </w:p>
    <w:p w:rsidR="00A4594B" w:rsidRPr="00A4594B" w:rsidP="00A4594B" w14:paraId="053091A2" w14:textId="77777777">
      <w:pPr>
        <w:numPr>
          <w:ilvl w:val="0"/>
          <w:numId w:val="2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 xml:space="preserve">Dalībniekam/Dalībnieka likumiskajam pārstāvim ir tiesības lūgt neveikt un iebilst fotogrāfiju un videoierakstu veikšanai un publicēšanai, nosūtot savu lūgumu uz pasākuma Organizatora e-pasta adresi: </w:t>
      </w:r>
      <w:r w:rsidRPr="00003A72">
        <w:rPr>
          <w:rFonts w:eastAsia="Calibri"/>
          <w:sz w:val="26"/>
          <w:szCs w:val="26"/>
          <w:lang w:val="lv-LV"/>
        </w:rPr>
        <w:t>rjtc@riga.lv</w:t>
      </w:r>
      <w:r w:rsidRPr="00A4594B">
        <w:rPr>
          <w:color w:val="000000"/>
          <w:sz w:val="26"/>
          <w:szCs w:val="26"/>
          <w:lang w:val="lv-LV"/>
        </w:rPr>
        <w:t>, norādot Dalībnieka identificējošu informāciju (piemēram, fotografēšanas laiku un izskatu raksturojošu informāciju).</w:t>
      </w:r>
    </w:p>
    <w:p w:rsidR="00A4594B" w:rsidRPr="00A4594B" w:rsidP="00A4594B" w14:paraId="334FAE86" w14:textId="77777777">
      <w:pPr>
        <w:ind w:left="567" w:hanging="567"/>
        <w:jc w:val="both"/>
        <w:rPr>
          <w:color w:val="000000"/>
          <w:sz w:val="22"/>
          <w:szCs w:val="22"/>
          <w:lang w:val="lv-LV"/>
        </w:rPr>
      </w:pPr>
    </w:p>
    <w:p w:rsidR="00A4594B" w:rsidRPr="00A4594B" w:rsidP="00A4594B" w14:paraId="12E706C6" w14:textId="5FEADB11">
      <w:pPr>
        <w:numPr>
          <w:ilvl w:val="0"/>
          <w:numId w:val="2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>Nepilngadīgā Dalībnieka fotografēšana un filmēšana, kā arī Dalībnieka personas datu publiskošana tiks veikta ar Dalībnieka likumiskā pārstāvja piekrišanu (turpmāk – Piekrišana). Pirms pieteikuma dalībai Sacensībās iesniegšanas pieteicējs pārliecinās par Piekrišanas esamību vai nodrošina Piekrišanas sagatavošanu (pielikums</w:t>
      </w:r>
      <w:r>
        <w:rPr>
          <w:color w:val="000000"/>
          <w:sz w:val="26"/>
          <w:szCs w:val="26"/>
          <w:lang w:val="lv-LV"/>
        </w:rPr>
        <w:t xml:space="preserve"> </w:t>
      </w:r>
      <w:r w:rsidRPr="00A4594B">
        <w:rPr>
          <w:color w:val="000000"/>
          <w:sz w:val="26"/>
          <w:szCs w:val="26"/>
          <w:lang w:val="lv-LV"/>
        </w:rPr>
        <w:t>Nr.</w:t>
      </w:r>
      <w:r>
        <w:rPr>
          <w:color w:val="000000"/>
          <w:sz w:val="26"/>
          <w:szCs w:val="26"/>
          <w:lang w:val="lv-LV"/>
        </w:rPr>
        <w:t> </w:t>
      </w:r>
      <w:r w:rsidRPr="00A4594B">
        <w:rPr>
          <w:color w:val="000000"/>
          <w:sz w:val="26"/>
          <w:szCs w:val="26"/>
          <w:lang w:val="lv-LV"/>
        </w:rPr>
        <w:t xml:space="preserve">1), kas jāiesniedz Sacensību dienā vai elektroniski parakstīta </w:t>
      </w:r>
      <w:r w:rsidRPr="00A4594B">
        <w:rPr>
          <w:color w:val="000000"/>
          <w:sz w:val="26"/>
          <w:szCs w:val="26"/>
          <w:lang w:val="lv-LV"/>
        </w:rPr>
        <w:t>jānosūta</w:t>
      </w:r>
      <w:r w:rsidRPr="00A4594B">
        <w:rPr>
          <w:color w:val="000000"/>
          <w:sz w:val="26"/>
          <w:szCs w:val="26"/>
          <w:lang w:val="lv-LV"/>
        </w:rPr>
        <w:t xml:space="preserve"> kopā ar pieteikumu Sacensībām uz Centra </w:t>
      </w:r>
      <w:r w:rsidRPr="004A3956">
        <w:rPr>
          <w:sz w:val="26"/>
          <w:szCs w:val="26"/>
          <w:lang w:val="lv-LV"/>
        </w:rPr>
        <w:t>e-pastu: rjtc@riga.lv</w:t>
      </w:r>
      <w:r>
        <w:rPr>
          <w:sz w:val="26"/>
          <w:szCs w:val="26"/>
          <w:lang w:val="lv-LV"/>
        </w:rPr>
        <w:t>.</w:t>
      </w:r>
    </w:p>
    <w:p w:rsidR="00A4594B" w:rsidRPr="00A4594B" w:rsidP="00A4594B" w14:paraId="43FBA755" w14:textId="77777777">
      <w:pPr>
        <w:ind w:left="567" w:hanging="567"/>
        <w:jc w:val="both"/>
        <w:rPr>
          <w:color w:val="000000"/>
          <w:sz w:val="22"/>
          <w:szCs w:val="22"/>
          <w:lang w:val="lv-LV"/>
        </w:rPr>
      </w:pPr>
    </w:p>
    <w:p w:rsidR="00A4594B" w:rsidRPr="00A4594B" w:rsidP="00A4594B" w14:paraId="284F33B5" w14:textId="77777777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color w:val="000000"/>
          <w:sz w:val="26"/>
          <w:szCs w:val="26"/>
          <w:lang w:val="lv-LV"/>
        </w:rPr>
      </w:pPr>
      <w:r w:rsidRPr="00A4594B">
        <w:rPr>
          <w:color w:val="000000"/>
          <w:sz w:val="26"/>
          <w:szCs w:val="26"/>
          <w:lang w:val="lv-LV"/>
        </w:rPr>
        <w:t>Dalībnieks/Dalībnieka likumiskais pārstāvis/pedagogs atbild par precīzu Dalībnieka datu iesniegšanu Centram – pasākuma organizatoram. Trešās personas nav tiesīgas iesniegt Dalībnieku datus un tas var tikt uzskatīts par tiesību aktu pārkāpumu.</w:t>
      </w:r>
    </w:p>
    <w:p w:rsidR="00C26877" w:rsidRPr="000075DA" w:rsidP="00C26877" w14:paraId="19F41940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561464FA" w14:textId="77777777" w:rsidTr="00D35D12">
        <w:tblPrEx>
          <w:tblW w:w="0" w:type="auto"/>
          <w:tblLook w:val="04A0"/>
        </w:tblPrEx>
        <w:tc>
          <w:tcPr>
            <w:tcW w:w="5778" w:type="dxa"/>
            <w:hideMark/>
          </w:tcPr>
          <w:p w:rsidR="00C26877" w:rsidRPr="000075DA" w:rsidP="00D35D12" w14:paraId="4479673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Jauno tehniķu centra vadītāja/direktore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0075DA" w:rsidP="00D35D12" w14:paraId="0079A750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R.Šmitiņa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6772BE82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5E2AE925" w14:textId="77777777" w:rsidTr="00D35D12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26877" w:rsidRPr="000075DA" w:rsidP="00D35D12" w14:paraId="380377EA" w14:textId="231B4B8B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Rošonoks</w:t>
            </w:r>
            <w:r w:rsidRPr="000075DA">
              <w:rPr>
                <w:sz w:val="22"/>
                <w:szCs w:val="22"/>
                <w:lang w:val="lv-LV"/>
              </w:rPr>
              <w:tab/>
            </w:r>
            <w:r w:rsidR="00A4594B">
              <w:rPr>
                <w:sz w:val="22"/>
                <w:szCs w:val="22"/>
                <w:lang w:val="lv-LV"/>
              </w:rPr>
              <w:t>29518855</w:t>
            </w:r>
          </w:p>
          <w:p w:rsidR="00C26877" w:rsidRPr="000075DA" w:rsidP="00D35D12" w14:paraId="781C1B0E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:rsidR="00C26877" w:rsidRPr="000075DA" w:rsidP="00D35D12" w14:paraId="6946DA20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916F6D" w:rsidRPr="000075DA" w:rsidP="00C440E3" w14:paraId="2F3F2362" w14:textId="77777777">
      <w:pPr>
        <w:rPr>
          <w:sz w:val="16"/>
          <w:szCs w:val="16"/>
          <w:lang w:val="lv-LV"/>
        </w:rPr>
      </w:pPr>
    </w:p>
    <w:p w:rsidR="0039593A" w:rsidRPr="004E5A01" w:rsidP="0039593A" w14:paraId="5EB901C7" w14:textId="57B3FA33">
      <w:pPr>
        <w:pStyle w:val="Heading2"/>
        <w:jc w:val="right"/>
        <w:rPr>
          <w:rFonts w:ascii="Times New Roman" w:eastAsia="Calibri Light" w:hAnsi="Times New Roman"/>
          <w:b/>
          <w:bCs/>
          <w:i/>
          <w:iCs/>
          <w:color w:val="auto"/>
          <w:lang w:val="lv-LV"/>
        </w:rPr>
      </w:pPr>
      <w:r w:rsidRPr="00E7091A">
        <w:rPr>
          <w:rFonts w:ascii="Times New Roman" w:eastAsia="Calibri Light" w:hAnsi="Times New Roman"/>
          <w:color w:val="auto"/>
          <w:lang w:val="lv-LV"/>
        </w:rPr>
        <w:t>Pielikums Nr.</w:t>
      </w:r>
      <w:r>
        <w:rPr>
          <w:rFonts w:ascii="Times New Roman" w:eastAsia="Calibri Light" w:hAnsi="Times New Roman"/>
          <w:color w:val="auto"/>
          <w:lang w:val="lv-LV"/>
        </w:rPr>
        <w:t> </w:t>
      </w:r>
      <w:r w:rsidRPr="00E7091A">
        <w:rPr>
          <w:rFonts w:ascii="Times New Roman" w:eastAsia="Calibri Light" w:hAnsi="Times New Roman"/>
          <w:color w:val="auto"/>
          <w:lang w:val="lv-LV"/>
        </w:rPr>
        <w:t>1</w:t>
      </w:r>
    </w:p>
    <w:p w:rsidR="0039593A" w:rsidRPr="00E7091A" w:rsidP="0039593A" w14:paraId="0F5DDABC" w14:textId="77777777">
      <w:pPr>
        <w:ind w:left="562"/>
        <w:jc w:val="right"/>
        <w:rPr>
          <w:sz w:val="26"/>
          <w:szCs w:val="26"/>
          <w:lang w:val="lv-LV"/>
        </w:rPr>
      </w:pPr>
      <w:r w:rsidRPr="00E7091A">
        <w:rPr>
          <w:sz w:val="26"/>
          <w:szCs w:val="26"/>
          <w:lang w:val="lv-LV"/>
        </w:rPr>
        <w:t xml:space="preserve">“Rīgas atklātās sacensības </w:t>
      </w:r>
    </w:p>
    <w:p w:rsidR="0039593A" w:rsidRPr="00E7091A" w:rsidP="0039593A" w14:paraId="1E9D1931" w14:textId="77777777">
      <w:pPr>
        <w:ind w:left="562"/>
        <w:jc w:val="right"/>
        <w:rPr>
          <w:sz w:val="26"/>
          <w:szCs w:val="26"/>
          <w:lang w:val="lv-LV"/>
        </w:rPr>
      </w:pPr>
      <w:r w:rsidRPr="0039593A">
        <w:rPr>
          <w:color w:val="000000"/>
          <w:sz w:val="26"/>
          <w:szCs w:val="26"/>
          <w:lang w:val="lv-LV"/>
        </w:rPr>
        <w:t>F-1-N klases lidmodeļiem”</w:t>
      </w:r>
    </w:p>
    <w:p w:rsidR="0039593A" w:rsidP="0039593A" w14:paraId="0BDC3DCD" w14:textId="77777777">
      <w:pPr>
        <w:ind w:left="-20" w:right="-20"/>
        <w:jc w:val="right"/>
        <w:rPr>
          <w:color w:val="000000"/>
          <w:sz w:val="26"/>
          <w:szCs w:val="26"/>
          <w:lang w:val="lv-LV"/>
        </w:rPr>
      </w:pPr>
    </w:p>
    <w:p w:rsidR="0039593A" w:rsidP="0039593A" w14:paraId="30CB018F" w14:textId="77777777">
      <w:pPr>
        <w:ind w:left="-20" w:right="-20"/>
        <w:jc w:val="right"/>
        <w:rPr>
          <w:color w:val="000000"/>
          <w:sz w:val="26"/>
          <w:szCs w:val="26"/>
          <w:lang w:val="lv-LV"/>
        </w:rPr>
      </w:pPr>
    </w:p>
    <w:p w:rsidR="0039593A" w:rsidRPr="0039593A" w:rsidP="0039593A" w14:paraId="78C8A7E4" w14:textId="77777777">
      <w:pPr>
        <w:ind w:left="-20" w:right="-20"/>
        <w:jc w:val="right"/>
        <w:rPr>
          <w:color w:val="000000"/>
          <w:sz w:val="26"/>
          <w:szCs w:val="26"/>
          <w:lang w:val="lv-LV"/>
        </w:rPr>
      </w:pPr>
    </w:p>
    <w:p w:rsidR="0039593A" w:rsidRPr="0039593A" w:rsidP="0039593A" w14:paraId="1B3BA283" w14:textId="77777777">
      <w:pPr>
        <w:ind w:left="-20" w:right="-20"/>
        <w:jc w:val="center"/>
        <w:rPr>
          <w:color w:val="000000"/>
          <w:sz w:val="26"/>
          <w:szCs w:val="26"/>
          <w:lang w:val="lv-LV"/>
        </w:rPr>
      </w:pPr>
      <w:r w:rsidRPr="0039593A">
        <w:rPr>
          <w:b/>
          <w:bCs/>
          <w:color w:val="000000"/>
          <w:sz w:val="26"/>
          <w:szCs w:val="26"/>
          <w:lang w:val="lv-LV"/>
        </w:rPr>
        <w:t xml:space="preserve">Likumiskā pārstāvja piekrišana nepilngadīga bērna personas datu publiskošanai </w:t>
      </w:r>
    </w:p>
    <w:p w:rsidR="0039593A" w:rsidRPr="0039593A" w:rsidP="0039593A" w14:paraId="59D6488A" w14:textId="77777777">
      <w:pPr>
        <w:ind w:left="-20" w:right="-20"/>
        <w:jc w:val="center"/>
        <w:rPr>
          <w:color w:val="000000"/>
          <w:sz w:val="26"/>
          <w:szCs w:val="26"/>
          <w:lang w:val="lv-LV"/>
        </w:rPr>
      </w:pPr>
      <w:r w:rsidRPr="0039593A">
        <w:rPr>
          <w:b/>
          <w:bCs/>
          <w:color w:val="000000"/>
          <w:sz w:val="26"/>
          <w:szCs w:val="26"/>
          <w:lang w:val="lv-LV"/>
        </w:rPr>
        <w:t xml:space="preserve">saistībā ar dalību Sacensībās </w:t>
      </w:r>
    </w:p>
    <w:p w:rsidR="0039593A" w:rsidRPr="0039593A" w:rsidP="0039593A" w14:paraId="0CA9C4E1" w14:textId="77777777">
      <w:pPr>
        <w:ind w:left="-20" w:right="-20"/>
        <w:rPr>
          <w:color w:val="000000"/>
          <w:sz w:val="26"/>
          <w:szCs w:val="26"/>
          <w:lang w:val="lv-LV"/>
        </w:rPr>
      </w:pPr>
      <w:r w:rsidRPr="0039593A">
        <w:rPr>
          <w:b/>
          <w:bCs/>
          <w:color w:val="000000"/>
          <w:sz w:val="26"/>
          <w:szCs w:val="26"/>
          <w:lang w:val="lv-LV"/>
        </w:rPr>
        <w:t xml:space="preserve"> 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/>
      </w:tblPr>
      <w:tblGrid>
        <w:gridCol w:w="675"/>
        <w:gridCol w:w="6030"/>
        <w:gridCol w:w="2325"/>
      </w:tblGrid>
      <w:tr w14:paraId="6F5FA592" w14:textId="77777777" w:rsidTr="0039593A">
        <w:tblPrEx>
          <w:tblW w:w="0" w:type="auto"/>
          <w:tblInd w:w="105" w:type="dxa"/>
          <w:tblLayout w:type="fixed"/>
          <w:tblLook w:val="01E0"/>
        </w:tblPrEx>
        <w:trPr>
          <w:trHeight w:val="45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67F2B10B" w14:textId="77777777">
            <w:pPr>
              <w:ind w:left="-20" w:right="-20"/>
              <w:jc w:val="right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>Es,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647EF3DF" w14:textId="77777777">
            <w:pPr>
              <w:ind w:left="-20" w:right="-20"/>
              <w:jc w:val="both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755E9C08" w14:textId="77777777">
            <w:pPr>
              <w:ind w:left="-20" w:right="-20"/>
              <w:jc w:val="both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  <w:p w:rsidR="0039593A" w:rsidRPr="004A3956" w:rsidP="00045800" w14:paraId="4994DFEF" w14:textId="77777777">
            <w:pPr>
              <w:ind w:left="-20" w:right="-20"/>
              <w:jc w:val="both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>piekrītu mana bērna</w:t>
            </w:r>
          </w:p>
        </w:tc>
      </w:tr>
      <w:tr w14:paraId="1742746B" w14:textId="77777777" w:rsidTr="0039593A">
        <w:tblPrEx>
          <w:tblW w:w="0" w:type="auto"/>
          <w:tblInd w:w="105" w:type="dxa"/>
          <w:tblLayout w:type="fixed"/>
          <w:tblLook w:val="01E0"/>
        </w:tblPrEx>
        <w:trPr>
          <w:trHeight w:val="34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039593A" w:rsidRPr="004A3956" w:rsidP="00045800" w14:paraId="435FB266" w14:textId="77777777">
            <w:pPr>
              <w:ind w:left="-20" w:right="-20"/>
              <w:jc w:val="center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6030" w:type="dxa"/>
            <w:tcBorders>
              <w:left w:val="nil"/>
              <w:right w:val="nil"/>
            </w:tcBorders>
            <w:tcMar>
              <w:left w:w="90" w:type="dxa"/>
              <w:right w:w="90" w:type="dxa"/>
            </w:tcMar>
          </w:tcPr>
          <w:p w:rsidR="0039593A" w:rsidRPr="004A3956" w:rsidP="00045800" w14:paraId="494BBD4F" w14:textId="77777777">
            <w:pPr>
              <w:ind w:left="-20" w:right="-20"/>
              <w:jc w:val="center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vertAlign w:val="superscript"/>
                <w:lang w:val="lv-LV"/>
              </w:rPr>
              <w:t>(vārds, uzvārds)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039593A" w:rsidRPr="004A3956" w:rsidP="00045800" w14:paraId="79AA59C3" w14:textId="77777777">
            <w:pPr>
              <w:ind w:left="-20" w:right="-20"/>
              <w:jc w:val="both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</w:tc>
      </w:tr>
      <w:tr w14:paraId="5C1D4AAF" w14:textId="77777777" w:rsidTr="0039593A">
        <w:tblPrEx>
          <w:tblW w:w="0" w:type="auto"/>
          <w:tblInd w:w="105" w:type="dxa"/>
          <w:tblLayout w:type="fixed"/>
          <w:tblLook w:val="01E0"/>
        </w:tblPrEx>
        <w:trPr>
          <w:trHeight w:val="45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6B78F9F8" w14:textId="77777777">
            <w:pPr>
              <w:ind w:left="-20" w:right="-102"/>
              <w:jc w:val="both"/>
              <w:rPr>
                <w:sz w:val="26"/>
                <w:szCs w:val="26"/>
              </w:rPr>
            </w:pPr>
            <w:r w:rsidRPr="004A3956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6030" w:type="dxa"/>
            <w:tcBorders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1B1A9BC7" w14:textId="77777777">
            <w:pPr>
              <w:ind w:left="83" w:right="-20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66D6DE5C" w14:textId="77777777">
            <w:pPr>
              <w:ind w:left="-20" w:right="-108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</w:tc>
      </w:tr>
      <w:tr w14:paraId="2C870F7C" w14:textId="77777777" w:rsidTr="0039593A">
        <w:tblPrEx>
          <w:tblW w:w="0" w:type="auto"/>
          <w:tblInd w:w="105" w:type="dxa"/>
          <w:tblLayout w:type="fixed"/>
          <w:tblLook w:val="01E0"/>
        </w:tblPrEx>
        <w:trPr>
          <w:trHeight w:val="34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39593A" w:rsidRPr="004A3956" w:rsidP="00045800" w14:paraId="6AC6FE8D" w14:textId="77777777">
            <w:pPr>
              <w:ind w:left="-20" w:right="-102"/>
              <w:rPr>
                <w:sz w:val="26"/>
                <w:szCs w:val="26"/>
              </w:rPr>
            </w:pPr>
            <w:r w:rsidRPr="004A3956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39593A" w:rsidRPr="004A3956" w:rsidP="00045800" w14:paraId="6F206566" w14:textId="77777777">
            <w:pPr>
              <w:ind w:left="-20" w:right="-20"/>
              <w:jc w:val="center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vertAlign w:val="superscript"/>
                <w:lang w:val="lv-LV"/>
              </w:rPr>
              <w:t>(vārds, uzvārds)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48DEF5C3" w14:textId="77777777">
            <w:pPr>
              <w:ind w:left="-20" w:right="-108"/>
              <w:jc w:val="both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</w:tc>
      </w:tr>
      <w:tr w14:paraId="79AF68BA" w14:textId="77777777" w:rsidTr="0039593A">
        <w:tblPrEx>
          <w:tblW w:w="0" w:type="auto"/>
          <w:tblInd w:w="105" w:type="dxa"/>
          <w:tblLayout w:type="fixed"/>
          <w:tblLook w:val="01E0"/>
        </w:tblPrEx>
        <w:trPr>
          <w:trHeight w:val="75"/>
        </w:trPr>
        <w:tc>
          <w:tcPr>
            <w:tcW w:w="9030" w:type="dxa"/>
            <w:gridSpan w:val="3"/>
            <w:tcBorders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39593A" w:rsidRPr="004A3956" w:rsidP="00045800" w14:paraId="5469D320" w14:textId="77777777">
            <w:pPr>
              <w:ind w:left="-20" w:right="-20"/>
              <w:jc w:val="both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  <w:p w:rsidR="0039593A" w:rsidRPr="0039593A" w:rsidP="00045800" w14:paraId="7AD54C9C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39593A">
              <w:rPr>
                <w:b/>
                <w:bCs/>
                <w:color w:val="000000"/>
                <w:sz w:val="40"/>
                <w:szCs w:val="40"/>
                <w:lang w:val="lv-LV"/>
              </w:rPr>
              <w:t xml:space="preserve">□ </w:t>
            </w:r>
            <w:r w:rsidRPr="0039593A">
              <w:rPr>
                <w:color w:val="000000"/>
                <w:sz w:val="26"/>
                <w:szCs w:val="26"/>
                <w:lang w:val="lv-LV"/>
              </w:rPr>
              <w:t xml:space="preserve">personas datu publiskošanai – fotogrāfiju un video izvietošanai sociālo tīklu kontos </w:t>
            </w:r>
            <w:r w:rsidRPr="00003A72">
              <w:rPr>
                <w:rFonts w:eastAsia="Calibri"/>
                <w:i/>
                <w:iCs/>
                <w:sz w:val="26"/>
                <w:szCs w:val="26"/>
              </w:rPr>
              <w:t>https://www.facebook.com/rjtc.lv</w:t>
            </w:r>
            <w:r w:rsidRPr="0039593A">
              <w:rPr>
                <w:color w:val="000000"/>
                <w:sz w:val="26"/>
                <w:szCs w:val="26"/>
                <w:lang w:val="lv-LV"/>
              </w:rPr>
              <w:t xml:space="preserve">, </w:t>
            </w:r>
            <w:r w:rsidRPr="00003A72">
              <w:rPr>
                <w:rFonts w:eastAsia="Calibri"/>
                <w:i/>
                <w:iCs/>
                <w:sz w:val="26"/>
                <w:szCs w:val="26"/>
              </w:rPr>
              <w:t>https://www.instagram.com/interesu_centrs</w:t>
            </w:r>
            <w:r w:rsidRPr="0039593A">
              <w:rPr>
                <w:color w:val="000000"/>
                <w:sz w:val="26"/>
                <w:szCs w:val="26"/>
                <w:lang w:val="lv-LV"/>
              </w:rPr>
              <w:t xml:space="preserve"> un Rīgas Jauno tehniķu centra tīmekļvietnē </w:t>
            </w:r>
            <w:r w:rsidRPr="00003A72">
              <w:rPr>
                <w:rFonts w:eastAsia="Calibri"/>
                <w:sz w:val="26"/>
                <w:szCs w:val="26"/>
              </w:rPr>
              <w:t>www.rjtc.lv</w:t>
            </w:r>
            <w:r w:rsidRPr="0039593A">
              <w:rPr>
                <w:color w:val="000000"/>
                <w:sz w:val="26"/>
                <w:szCs w:val="26"/>
                <w:lang w:val="lv-LV"/>
              </w:rPr>
              <w:t xml:space="preserve">, </w:t>
            </w:r>
            <w:r w:rsidRPr="00003A72">
              <w:rPr>
                <w:rFonts w:eastAsia="Calibri"/>
                <w:sz w:val="26"/>
                <w:szCs w:val="26"/>
              </w:rPr>
              <w:t>www.iksd.riga.lv</w:t>
            </w:r>
            <w:r w:rsidRPr="0039593A">
              <w:rPr>
                <w:color w:val="000000"/>
                <w:sz w:val="26"/>
                <w:szCs w:val="26"/>
                <w:lang w:val="lv-LV"/>
              </w:rPr>
              <w:t xml:space="preserve">, </w:t>
            </w:r>
            <w:r w:rsidRPr="00003A72">
              <w:rPr>
                <w:rFonts w:eastAsia="Calibri"/>
                <w:sz w:val="26"/>
                <w:szCs w:val="26"/>
              </w:rPr>
              <w:t>www.intereses.lv</w:t>
            </w:r>
            <w:r w:rsidRPr="0039593A">
              <w:rPr>
                <w:color w:val="000000"/>
                <w:sz w:val="26"/>
                <w:szCs w:val="26"/>
                <w:lang w:val="lv-LV"/>
              </w:rPr>
              <w:t xml:space="preserve">, </w:t>
            </w:r>
            <w:r w:rsidRPr="00003A72">
              <w:rPr>
                <w:rFonts w:eastAsia="Calibri"/>
                <w:sz w:val="26"/>
                <w:szCs w:val="26"/>
              </w:rPr>
              <w:t>www.izglitiba.riga.lv</w:t>
            </w:r>
            <w:r w:rsidRPr="0039593A">
              <w:rPr>
                <w:color w:val="000000"/>
                <w:sz w:val="26"/>
                <w:szCs w:val="26"/>
                <w:lang w:val="lv-LV"/>
              </w:rPr>
              <w:t>.</w:t>
            </w:r>
          </w:p>
          <w:p w:rsidR="0039593A" w:rsidRPr="004A3956" w:rsidP="00045800" w14:paraId="63E902A4" w14:textId="77777777">
            <w:pPr>
              <w:ind w:left="-20" w:right="-20"/>
              <w:jc w:val="both"/>
              <w:rPr>
                <w:sz w:val="26"/>
                <w:szCs w:val="26"/>
              </w:rPr>
            </w:pPr>
          </w:p>
          <w:p w:rsidR="0039593A" w:rsidRPr="004A3956" w:rsidP="00045800" w14:paraId="7D174516" w14:textId="77777777">
            <w:pPr>
              <w:ind w:left="-20" w:right="-20"/>
              <w:jc w:val="both"/>
              <w:rPr>
                <w:sz w:val="26"/>
                <w:szCs w:val="26"/>
              </w:rPr>
            </w:pPr>
          </w:p>
          <w:p w:rsidR="0039593A" w:rsidRPr="0039593A" w:rsidP="00045800" w14:paraId="00C25256" w14:textId="77777777">
            <w:pPr>
              <w:jc w:val="both"/>
              <w:rPr>
                <w:color w:val="000000"/>
                <w:sz w:val="26"/>
                <w:szCs w:val="26"/>
              </w:rPr>
            </w:pPr>
            <w:r w:rsidRPr="0039593A">
              <w:rPr>
                <w:color w:val="000000"/>
                <w:sz w:val="26"/>
                <w:szCs w:val="26"/>
                <w:lang w:val="lv-LV"/>
              </w:rPr>
              <w:t>Esmu informēts, ka varu atsaukt savu piekrišanu personas datu publiskošanai, rakstot uz Rīgas Jauno tehniķu centra</w:t>
            </w:r>
            <w:r w:rsidRPr="0039593A">
              <w:rPr>
                <w:i/>
                <w:iCs/>
                <w:color w:val="000000"/>
                <w:sz w:val="26"/>
                <w:szCs w:val="26"/>
                <w:lang w:val="lv-LV"/>
              </w:rPr>
              <w:t xml:space="preserve"> </w:t>
            </w:r>
            <w:r w:rsidRPr="0039593A">
              <w:rPr>
                <w:color w:val="000000"/>
                <w:sz w:val="26"/>
                <w:szCs w:val="26"/>
                <w:lang w:val="lv-LV"/>
              </w:rPr>
              <w:t xml:space="preserve">e-pastu </w:t>
            </w:r>
            <w:r w:rsidRPr="00003A72">
              <w:rPr>
                <w:rFonts w:eastAsia="Calibri"/>
                <w:sz w:val="26"/>
                <w:szCs w:val="26"/>
              </w:rPr>
              <w:t>rjtc@riga.lv</w:t>
            </w:r>
            <w:r w:rsidRPr="0039593A">
              <w:rPr>
                <w:color w:val="000000"/>
                <w:sz w:val="26"/>
                <w:szCs w:val="26"/>
                <w:lang w:val="lv-LV"/>
              </w:rPr>
              <w:t>. Iestāde nodrošina attiecīgās personas datu dzēšanu vai aizklāšanu.</w:t>
            </w:r>
          </w:p>
          <w:p w:rsidR="0039593A" w:rsidRPr="004A3956" w:rsidP="00045800" w14:paraId="39DD4BBD" w14:textId="77777777">
            <w:pPr>
              <w:ind w:left="-20" w:right="-20"/>
              <w:jc w:val="both"/>
              <w:rPr>
                <w:sz w:val="26"/>
                <w:szCs w:val="26"/>
              </w:rPr>
            </w:pPr>
          </w:p>
        </w:tc>
      </w:tr>
    </w:tbl>
    <w:p w:rsidR="0039593A" w:rsidRPr="0039593A" w:rsidP="0039593A" w14:paraId="59518F6B" w14:textId="77777777">
      <w:pPr>
        <w:ind w:left="-20" w:right="-20"/>
        <w:rPr>
          <w:color w:val="000000"/>
          <w:sz w:val="26"/>
          <w:szCs w:val="26"/>
          <w:lang w:val="lv-LV"/>
        </w:rPr>
      </w:pPr>
      <w:r w:rsidRPr="0039593A">
        <w:rPr>
          <w:b/>
          <w:bCs/>
          <w:color w:val="000000"/>
          <w:sz w:val="26"/>
          <w:szCs w:val="26"/>
          <w:lang w:val="lv-LV"/>
        </w:rPr>
        <w:t xml:space="preserve"> </w:t>
      </w:r>
    </w:p>
    <w:p w:rsidR="0039593A" w:rsidRPr="0039593A" w:rsidP="0039593A" w14:paraId="28F7F2C9" w14:textId="77777777">
      <w:pPr>
        <w:ind w:left="-20" w:right="-20"/>
        <w:rPr>
          <w:color w:val="000000"/>
          <w:sz w:val="26"/>
          <w:szCs w:val="26"/>
          <w:lang w:val="lv-LV"/>
        </w:rPr>
      </w:pPr>
      <w:r w:rsidRPr="0039593A">
        <w:rPr>
          <w:b/>
          <w:bCs/>
          <w:color w:val="000000"/>
          <w:sz w:val="26"/>
          <w:szCs w:val="26"/>
          <w:lang w:val="lv-LV"/>
        </w:rPr>
        <w:t xml:space="preserve"> </w:t>
      </w:r>
    </w:p>
    <w:tbl>
      <w:tblPr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322"/>
        <w:gridCol w:w="963"/>
        <w:gridCol w:w="2580"/>
        <w:gridCol w:w="3165"/>
      </w:tblGrid>
      <w:tr w14:paraId="7E6FDE44" w14:textId="77777777" w:rsidTr="0039593A">
        <w:tblPrEx>
          <w:tblW w:w="0" w:type="auto"/>
          <w:tblInd w:w="105" w:type="dxa"/>
          <w:tblLayout w:type="fixed"/>
          <w:tblLook w:val="01E0"/>
        </w:tblPrEx>
        <w:trPr>
          <w:trHeight w:val="450"/>
        </w:trPr>
        <w:tc>
          <w:tcPr>
            <w:tcW w:w="2322" w:type="dxa"/>
            <w:tcBorders>
              <w:right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4B29C69C" w14:textId="77777777">
            <w:pPr>
              <w:ind w:left="-105" w:right="-1080"/>
              <w:jc w:val="both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>Datums: ________________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1CB5345A" w14:textId="77777777">
            <w:pPr>
              <w:ind w:left="-20" w:right="126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580" w:type="dxa"/>
            <w:tcBorders>
              <w:left w:val="nil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6EA626D3" w14:textId="77777777">
            <w:pPr>
              <w:ind w:left="-20" w:right="-104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>Likumiskais pārstāvis:</w:t>
            </w:r>
          </w:p>
        </w:tc>
        <w:tc>
          <w:tcPr>
            <w:tcW w:w="3165" w:type="dxa"/>
            <w:tcBorders>
              <w:left w:val="nil"/>
              <w:bottom w:val="nil"/>
            </w:tcBorders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772C6D73" w14:textId="77777777">
            <w:pPr>
              <w:ind w:left="-20" w:right="126"/>
              <w:rPr>
                <w:sz w:val="26"/>
                <w:szCs w:val="26"/>
                <w:lang w:val="lv-LV"/>
              </w:rPr>
            </w:pPr>
            <w:r w:rsidRPr="004A3956">
              <w:rPr>
                <w:sz w:val="26"/>
                <w:szCs w:val="26"/>
                <w:lang w:val="lv-LV"/>
              </w:rPr>
              <w:t>_____________________</w:t>
            </w:r>
          </w:p>
        </w:tc>
      </w:tr>
      <w:tr w14:paraId="245C055A" w14:textId="77777777" w:rsidTr="0039593A">
        <w:tblPrEx>
          <w:tblW w:w="0" w:type="auto"/>
          <w:tblInd w:w="105" w:type="dxa"/>
          <w:tblLayout w:type="fixed"/>
          <w:tblLook w:val="01E0"/>
        </w:tblPrEx>
        <w:trPr>
          <w:trHeight w:val="75"/>
        </w:trPr>
        <w:tc>
          <w:tcPr>
            <w:tcW w:w="2322" w:type="dxa"/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24AEE2E5" w14:textId="77777777">
            <w:pPr>
              <w:ind w:left="-20" w:right="-103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963" w:type="dxa"/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64433F56" w14:textId="77777777">
            <w:pPr>
              <w:ind w:left="-20" w:right="126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580" w:type="dxa"/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02E19F69" w14:textId="77777777">
            <w:pPr>
              <w:ind w:left="64" w:right="126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165" w:type="dxa"/>
            <w:tcMar>
              <w:left w:w="90" w:type="dxa"/>
              <w:right w:w="90" w:type="dxa"/>
            </w:tcMar>
            <w:vAlign w:val="bottom"/>
          </w:tcPr>
          <w:p w:rsidR="0039593A" w:rsidRPr="004A3956" w:rsidP="00045800" w14:paraId="24AD3877" w14:textId="77777777">
            <w:pPr>
              <w:ind w:left="64" w:right="126"/>
              <w:jc w:val="center"/>
              <w:rPr>
                <w:sz w:val="26"/>
                <w:szCs w:val="26"/>
              </w:rPr>
            </w:pPr>
            <w:r w:rsidRPr="004A3956">
              <w:rPr>
                <w:sz w:val="26"/>
                <w:szCs w:val="26"/>
                <w:vertAlign w:val="superscript"/>
                <w:lang w:val="lv-LV"/>
              </w:rPr>
              <w:t>(paraksts, vārds, uzvārds)</w:t>
            </w:r>
          </w:p>
        </w:tc>
      </w:tr>
    </w:tbl>
    <w:p w:rsidR="0039593A" w:rsidRPr="0039593A" w:rsidP="0039593A" w14:paraId="7946092F" w14:textId="77777777">
      <w:pPr>
        <w:ind w:left="-20" w:right="-20"/>
        <w:rPr>
          <w:color w:val="000000"/>
          <w:sz w:val="26"/>
          <w:szCs w:val="26"/>
          <w:lang w:val="lv-LV"/>
        </w:rPr>
      </w:pPr>
      <w:r w:rsidRPr="0039593A">
        <w:rPr>
          <w:b/>
          <w:bCs/>
          <w:color w:val="000000"/>
          <w:sz w:val="26"/>
          <w:szCs w:val="26"/>
          <w:lang w:val="lv-LV"/>
        </w:rPr>
        <w:t xml:space="preserve"> </w:t>
      </w:r>
    </w:p>
    <w:p w:rsidR="0039593A" w:rsidRPr="0039593A" w:rsidP="0039593A" w14:paraId="0EDB58D2" w14:textId="77777777">
      <w:pPr>
        <w:ind w:left="-20" w:right="-20"/>
        <w:rPr>
          <w:color w:val="000000"/>
          <w:sz w:val="26"/>
          <w:szCs w:val="26"/>
          <w:lang w:val="lv-LV"/>
        </w:rPr>
      </w:pPr>
      <w:r w:rsidRPr="0039593A">
        <w:rPr>
          <w:b/>
          <w:bCs/>
          <w:color w:val="000000"/>
          <w:sz w:val="26"/>
          <w:szCs w:val="26"/>
          <w:lang w:val="lv-LV"/>
        </w:rPr>
        <w:t xml:space="preserve"> </w:t>
      </w:r>
    </w:p>
    <w:p w:rsidR="00051144" w:rsidRPr="000075DA" w:rsidP="00C440E3" w14:paraId="243D3282" w14:textId="77777777">
      <w:pPr>
        <w:rPr>
          <w:sz w:val="16"/>
          <w:szCs w:val="16"/>
          <w:lang w:val="lv-LV"/>
        </w:rPr>
      </w:pPr>
    </w:p>
    <w:sectPr w:rsidSect="00051144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332536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6CB7680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4D10EE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336BF18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3EC3E2C"/>
    <w:multiLevelType w:val="multilevel"/>
    <w:tmpl w:val="50C2AE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48396">
    <w:abstractNumId w:val="1"/>
  </w:num>
  <w:num w:numId="2" w16cid:durableId="31106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3A72"/>
    <w:rsid w:val="000075DA"/>
    <w:rsid w:val="00013B37"/>
    <w:rsid w:val="00016039"/>
    <w:rsid w:val="00026982"/>
    <w:rsid w:val="00035626"/>
    <w:rsid w:val="00045800"/>
    <w:rsid w:val="000510D2"/>
    <w:rsid w:val="00051144"/>
    <w:rsid w:val="000536A3"/>
    <w:rsid w:val="00054F3E"/>
    <w:rsid w:val="00071A6E"/>
    <w:rsid w:val="000742FC"/>
    <w:rsid w:val="0008733B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77CB7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534D4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72FEB"/>
    <w:rsid w:val="0039593A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96397"/>
    <w:rsid w:val="004A3956"/>
    <w:rsid w:val="004A6E54"/>
    <w:rsid w:val="004B4FDC"/>
    <w:rsid w:val="004B5DA1"/>
    <w:rsid w:val="004C025C"/>
    <w:rsid w:val="004C098C"/>
    <w:rsid w:val="004C2974"/>
    <w:rsid w:val="004D2FAA"/>
    <w:rsid w:val="004D4554"/>
    <w:rsid w:val="004D6F0C"/>
    <w:rsid w:val="004E0183"/>
    <w:rsid w:val="004E4BDA"/>
    <w:rsid w:val="004E5A01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0F0A"/>
    <w:rsid w:val="006F4E04"/>
    <w:rsid w:val="00702070"/>
    <w:rsid w:val="007113AE"/>
    <w:rsid w:val="00711605"/>
    <w:rsid w:val="0075016C"/>
    <w:rsid w:val="0075294D"/>
    <w:rsid w:val="00764CAF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A7A6F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4594B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5B1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B728F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9E4"/>
    <w:rsid w:val="00D26FB3"/>
    <w:rsid w:val="00D35D12"/>
    <w:rsid w:val="00D43964"/>
    <w:rsid w:val="00D516B2"/>
    <w:rsid w:val="00D70F44"/>
    <w:rsid w:val="00D9251B"/>
    <w:rsid w:val="00DB7F2C"/>
    <w:rsid w:val="00DC4652"/>
    <w:rsid w:val="00DD04A3"/>
    <w:rsid w:val="00E0576E"/>
    <w:rsid w:val="00E32D88"/>
    <w:rsid w:val="00E7091A"/>
    <w:rsid w:val="00E7115C"/>
    <w:rsid w:val="00E718EE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  <w:rsid w:val="49E690E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32F525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4594B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593A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4594B"/>
    <w:rPr>
      <w:sz w:val="34"/>
      <w:szCs w:val="34"/>
      <w:lang w:eastAsia="en-US"/>
    </w:rPr>
  </w:style>
  <w:style w:type="paragraph" w:styleId="BodyTextIndent">
    <w:name w:val="Body Text Indent"/>
    <w:basedOn w:val="Normal"/>
    <w:link w:val="BodyTextIndentChar"/>
    <w:rsid w:val="00A4594B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BodyTextIndentChar">
    <w:name w:val="Body Text Indent Char"/>
    <w:basedOn w:val="DefaultParagraphFont"/>
    <w:link w:val="BodyTextIndent"/>
    <w:rsid w:val="00A4594B"/>
    <w:rPr>
      <w:rFonts w:eastAsia="Calibri"/>
      <w:lang w:eastAsia="ru-RU"/>
    </w:rPr>
  </w:style>
  <w:style w:type="character" w:styleId="Hyperlink">
    <w:name w:val="Hyperlink"/>
    <w:rsid w:val="00A4594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4594B"/>
    <w:pPr>
      <w:ind w:left="720"/>
    </w:pPr>
  </w:style>
  <w:style w:type="character" w:customStyle="1" w:styleId="Heading2Char">
    <w:name w:val="Heading 2 Char"/>
    <w:basedOn w:val="DefaultParagraphFont"/>
    <w:link w:val="Heading2"/>
    <w:semiHidden/>
    <w:rsid w:val="0039593A"/>
    <w:rPr>
      <w:rFonts w:ascii="Calibri Light" w:hAnsi="Calibri Light"/>
      <w:color w:val="2F5496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vrosonoks@edu.riga.lv" TargetMode="External" /><Relationship Id="rId8" Type="http://schemas.openxmlformats.org/officeDocument/2006/relationships/hyperlink" Target="mailto:vrosonoks@edu.riga.l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4782</Words>
  <Characters>2726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Laura Koniševa</cp:lastModifiedBy>
  <cp:revision>4</cp:revision>
  <cp:lastPrinted>2008-02-21T11:46:00Z</cp:lastPrinted>
  <dcterms:created xsi:type="dcterms:W3CDTF">2024-10-16T08:39:00Z</dcterms:created>
  <dcterms:modified xsi:type="dcterms:W3CDTF">2026-01-06T12:13:00Z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R.Šmitiņa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atklātās sacensības F-1-N klases lidmodeļiem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06.01.2026.</vt:lpwstr>
  </property>
  <property fmtid="{D5CDD505-2E9C-101B-9397-08002B2CF9AE}" pid="24" name="REG_NUMURS">
    <vt:lpwstr>BJCJTC-26-18-nos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Jauno tehniķu centrs</vt:lpwstr>
  </property>
</Properties>
</file>