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581FA1" w:rsidP="00581FA1" w14:paraId="2EC39C84" w14:textId="77777777">
      <w:pPr>
        <w:jc w:val="center"/>
        <w:rPr>
          <w:lang w:val="lv-LV"/>
        </w:rPr>
      </w:pPr>
      <w:r>
        <w:rPr>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56.35pt">
            <v:imagedata r:id="rId4" r:href="rId5" o:title=""/>
          </v:shape>
        </w:pict>
      </w:r>
    </w:p>
    <w:p w:rsidR="00581FA1" w:rsidRPr="009A2B7F" w:rsidP="00581FA1" w14:paraId="21584C39" w14:textId="77777777">
      <w:pPr>
        <w:jc w:val="center"/>
        <w:rPr>
          <w:sz w:val="6"/>
          <w:szCs w:val="6"/>
          <w:lang w:val="lv-LV"/>
        </w:rPr>
      </w:pPr>
    </w:p>
    <w:p w:rsidR="00B101C9" w:rsidRPr="000C3D57" w:rsidP="00581FA1" w14:paraId="5370D922" w14:textId="77777777">
      <w:pPr>
        <w:pStyle w:val="Caption"/>
        <w:spacing w:after="100"/>
        <w:rPr>
          <w:sz w:val="20"/>
          <w:szCs w:val="20"/>
        </w:rPr>
      </w:pPr>
      <w:r w:rsidRPr="000C3D57">
        <w:rPr>
          <w:sz w:val="20"/>
          <w:szCs w:val="20"/>
        </w:rPr>
        <w:t>RĪGAS VALSTSPILSĒTAS PAŠVALDĪBAS IZGLĪTĪBAS, KULTŪRAS UN SPORTA DEPARTAMENTS</w:t>
      </w:r>
    </w:p>
    <w:p w:rsidR="00581FA1" w:rsidP="00581FA1" w14:paraId="2B46D08F" w14:textId="77777777">
      <w:pPr>
        <w:pStyle w:val="Caption"/>
        <w:spacing w:after="100"/>
        <w:rPr>
          <w:sz w:val="36"/>
          <w:szCs w:val="36"/>
        </w:rPr>
      </w:pPr>
      <w:r>
        <w:rPr>
          <w:sz w:val="36"/>
          <w:szCs w:val="36"/>
        </w:rPr>
        <w:t>SPORTA UN JAUNATNES PĀRVALDE</w:t>
      </w:r>
    </w:p>
    <w:p w:rsidR="00581FA1" w:rsidP="00581FA1" w14:paraId="56BBC44E" w14:textId="77777777">
      <w:pPr>
        <w:tabs>
          <w:tab w:val="left" w:pos="3960"/>
        </w:tabs>
        <w:jc w:val="center"/>
        <w:rPr>
          <w:sz w:val="22"/>
          <w:szCs w:val="22"/>
          <w:lang w:val="lv-LV"/>
        </w:rPr>
      </w:pPr>
      <w:r>
        <w:rPr>
          <w:sz w:val="22"/>
          <w:szCs w:val="22"/>
          <w:lang w:val="lv-LV"/>
        </w:rPr>
        <w:t>Krišjāņa Valdemāra iela 5, Rīga, LV - 1010, tālrunis 67026816, e-pasts iksd.sportjaun@riga.lv</w:t>
      </w:r>
    </w:p>
    <w:p w:rsidR="00581FA1" w14:paraId="7C66D3AD" w14:textId="77777777">
      <w:pPr>
        <w:rPr>
          <w:sz w:val="26"/>
          <w:szCs w:val="26"/>
          <w:lang w:val="lv-LV"/>
        </w:rPr>
      </w:pPr>
    </w:p>
    <w:p w:rsidR="00D1509A" w:rsidP="00D1509A" w14:paraId="0FD390E8" w14:textId="77777777">
      <w:pPr>
        <w:tabs>
          <w:tab w:val="left" w:pos="1440"/>
          <w:tab w:val="center" w:pos="4629"/>
        </w:tabs>
        <w:jc w:val="center"/>
        <w:rPr>
          <w:caps/>
          <w:sz w:val="34"/>
          <w:szCs w:val="34"/>
          <w:lang w:val="lv-LV"/>
        </w:rPr>
      </w:pPr>
      <w:r>
        <w:rPr>
          <w:caps/>
          <w:sz w:val="34"/>
          <w:szCs w:val="34"/>
          <w:lang w:val="lv-LV"/>
        </w:rPr>
        <w:t>NOLIKUMS</w:t>
      </w:r>
    </w:p>
    <w:p w:rsidR="00D1509A" w:rsidRPr="002E316A" w:rsidP="00D1509A" w14:paraId="426ACDE7" w14:textId="77777777">
      <w:pPr>
        <w:jc w:val="center"/>
        <w:rPr>
          <w:sz w:val="16"/>
          <w:szCs w:val="16"/>
          <w:lang w:val="lv-LV"/>
        </w:rPr>
      </w:pPr>
    </w:p>
    <w:p w:rsidR="00D1509A" w:rsidRPr="000075DA" w:rsidP="00D1509A" w14:paraId="1669E48C" w14:textId="77777777">
      <w:pPr>
        <w:tabs>
          <w:tab w:val="left" w:pos="1440"/>
          <w:tab w:val="center" w:pos="4629"/>
        </w:tabs>
        <w:jc w:val="center"/>
        <w:rPr>
          <w:sz w:val="26"/>
          <w:szCs w:val="26"/>
          <w:lang w:val="lv-LV"/>
        </w:rPr>
      </w:pPr>
      <w:r w:rsidRPr="000075DA">
        <w:rPr>
          <w:sz w:val="26"/>
          <w:szCs w:val="26"/>
          <w:lang w:val="lv-LV"/>
        </w:rPr>
        <w:t>Rīgā</w:t>
      </w:r>
    </w:p>
    <w:p w:rsidR="00D1509A" w:rsidRPr="000075DA" w:rsidP="00D1509A" w14:paraId="7771893A" w14:textId="77777777">
      <w:pPr>
        <w:tabs>
          <w:tab w:val="left" w:pos="1440"/>
          <w:tab w:val="center" w:pos="4629"/>
        </w:tabs>
        <w:rPr>
          <w:sz w:val="26"/>
          <w:szCs w:val="26"/>
          <w:lang w:val="lv-LV"/>
        </w:rPr>
      </w:pPr>
    </w:p>
    <w:tbl>
      <w:tblPr>
        <w:tblW w:w="9747" w:type="dxa"/>
        <w:tblLayout w:type="fixed"/>
        <w:tblLook w:val="0000"/>
      </w:tblPr>
      <w:tblGrid>
        <w:gridCol w:w="2660"/>
        <w:gridCol w:w="3402"/>
        <w:gridCol w:w="3685"/>
      </w:tblGrid>
      <w:tr w14:paraId="138A8ACA" w14:textId="77777777" w:rsidTr="00B758EF">
        <w:tblPrEx>
          <w:tblW w:w="9747" w:type="dxa"/>
          <w:tblLayout w:type="fixed"/>
          <w:tblLook w:val="0000"/>
        </w:tblPrEx>
        <w:tc>
          <w:tcPr>
            <w:tcW w:w="2660" w:type="dxa"/>
          </w:tcPr>
          <w:p w:rsidR="00D1509A" w:rsidRPr="000075DA" w:rsidP="00B758EF" w14:paraId="59AA6304" w14:textId="77777777">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24.04.2025.</w:t>
            </w:r>
            <w:r w:rsidRPr="000075DA">
              <w:rPr>
                <w:sz w:val="26"/>
                <w:szCs w:val="26"/>
                <w:lang w:val="lv-LV"/>
              </w:rPr>
              <w:fldChar w:fldCharType="end"/>
            </w:r>
          </w:p>
        </w:tc>
        <w:tc>
          <w:tcPr>
            <w:tcW w:w="3402" w:type="dxa"/>
          </w:tcPr>
          <w:p w:rsidR="00D1509A" w:rsidRPr="000075DA" w:rsidP="00B758EF" w14:paraId="78A56E7C" w14:textId="77777777">
            <w:pPr>
              <w:tabs>
                <w:tab w:val="left" w:pos="360"/>
                <w:tab w:val="left" w:pos="3960"/>
              </w:tabs>
              <w:jc w:val="center"/>
              <w:rPr>
                <w:sz w:val="26"/>
                <w:szCs w:val="26"/>
                <w:lang w:val="lv-LV"/>
              </w:rPr>
            </w:pPr>
          </w:p>
        </w:tc>
        <w:tc>
          <w:tcPr>
            <w:tcW w:w="3685" w:type="dxa"/>
          </w:tcPr>
          <w:p w:rsidR="00D1509A" w:rsidRPr="000075DA" w:rsidP="00B758EF" w14:paraId="7D8C89AC" w14:textId="77777777">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DIKS-25-41-nos</w:t>
            </w:r>
            <w:r w:rsidRPr="000075DA">
              <w:rPr>
                <w:sz w:val="26"/>
                <w:szCs w:val="26"/>
                <w:lang w:val="lv-LV"/>
              </w:rPr>
              <w:fldChar w:fldCharType="end"/>
            </w:r>
          </w:p>
        </w:tc>
      </w:tr>
    </w:tbl>
    <w:p w:rsidR="00D1509A" w:rsidRPr="000075DA" w:rsidP="00D1509A" w14:paraId="44FB323C" w14:textId="77777777">
      <w:pPr>
        <w:ind w:firstLine="720"/>
        <w:jc w:val="both"/>
        <w:rPr>
          <w:sz w:val="26"/>
          <w:szCs w:val="26"/>
          <w:lang w:val="lv-LV"/>
        </w:rPr>
      </w:pPr>
    </w:p>
    <w:tbl>
      <w:tblPr>
        <w:tblW w:w="9606" w:type="dxa"/>
        <w:tblLayout w:type="fixed"/>
        <w:tblLook w:val="0000"/>
      </w:tblPr>
      <w:tblGrid>
        <w:gridCol w:w="9606"/>
      </w:tblGrid>
      <w:tr w14:paraId="76AD1B4D" w14:textId="77777777" w:rsidTr="00FA1624">
        <w:tblPrEx>
          <w:tblW w:w="9606" w:type="dxa"/>
          <w:tblLayout w:type="fixed"/>
          <w:tblLook w:val="0000"/>
        </w:tblPrEx>
        <w:tc>
          <w:tcPr>
            <w:tcW w:w="9606" w:type="dxa"/>
          </w:tcPr>
          <w:p w:rsidR="00D1509A" w:rsidRPr="00FA1624" w:rsidP="00FA1624" w14:paraId="5466613C" w14:textId="77777777">
            <w:pPr>
              <w:jc w:val="center"/>
              <w:rPr>
                <w:b/>
                <w:bCs/>
                <w:i/>
                <w:iCs/>
                <w:sz w:val="26"/>
                <w:szCs w:val="26"/>
                <w:lang w:val="lv-LV"/>
              </w:rPr>
            </w:pPr>
            <w:r w:rsidRPr="00FA1624">
              <w:rPr>
                <w:b/>
                <w:bCs/>
                <w:sz w:val="26"/>
                <w:szCs w:val="26"/>
                <w:lang w:val="lv-LV"/>
              </w:rPr>
              <w:fldChar w:fldCharType="begin"/>
            </w:r>
            <w:r w:rsidRPr="00FA1624">
              <w:rPr>
                <w:b/>
                <w:bCs/>
                <w:sz w:val="26"/>
                <w:szCs w:val="26"/>
                <w:lang w:val="lv-LV"/>
              </w:rPr>
              <w:instrText xml:space="preserve"> DOCPROPERTY  DOK_ANOTACIJA  \* MERGEFORMAT </w:instrText>
            </w:r>
            <w:r w:rsidRPr="00FA1624">
              <w:rPr>
                <w:b/>
                <w:bCs/>
                <w:sz w:val="26"/>
                <w:szCs w:val="26"/>
                <w:lang w:val="lv-LV"/>
              </w:rPr>
              <w:fldChar w:fldCharType="separate"/>
            </w:r>
            <w:r w:rsidRPr="00FA1624">
              <w:rPr>
                <w:b/>
                <w:bCs/>
                <w:sz w:val="26"/>
                <w:szCs w:val="26"/>
                <w:lang w:val="lv-LV"/>
              </w:rPr>
              <w:t xml:space="preserve">Rīgas </w:t>
            </w:r>
            <w:r w:rsidRPr="00FA1624">
              <w:rPr>
                <w:b/>
                <w:bCs/>
                <w:sz w:val="26"/>
                <w:szCs w:val="26"/>
                <w:lang w:val="lv-LV"/>
              </w:rPr>
              <w:t>valstspilsētas</w:t>
            </w:r>
            <w:r w:rsidRPr="00FA1624">
              <w:rPr>
                <w:b/>
                <w:bCs/>
                <w:sz w:val="26"/>
                <w:szCs w:val="26"/>
                <w:lang w:val="lv-LV"/>
              </w:rPr>
              <w:t xml:space="preserve"> pašvaldības mūsdienu un citu deju žanru kolektīvu radošā festivāla “Dejo ar…” nolikums</w:t>
            </w:r>
            <w:r w:rsidRPr="00FA1624">
              <w:rPr>
                <w:b/>
                <w:bCs/>
                <w:sz w:val="26"/>
                <w:szCs w:val="26"/>
                <w:lang w:val="lv-LV"/>
              </w:rPr>
              <w:fldChar w:fldCharType="end"/>
            </w:r>
          </w:p>
        </w:tc>
      </w:tr>
    </w:tbl>
    <w:p w:rsidR="00D1509A" w:rsidRPr="000075DA" w:rsidP="00D1509A" w14:paraId="370DE833" w14:textId="77777777">
      <w:pPr>
        <w:ind w:firstLine="720"/>
        <w:jc w:val="both"/>
        <w:rPr>
          <w:sz w:val="26"/>
          <w:szCs w:val="26"/>
          <w:lang w:val="lv-LV"/>
        </w:rPr>
      </w:pPr>
    </w:p>
    <w:p w:rsidR="00FA1624" w:rsidRPr="007C2019" w:rsidP="00FA1624" w14:paraId="379693DD" w14:textId="7DCBE592">
      <w:pPr>
        <w:numPr>
          <w:ilvl w:val="0"/>
          <w:numId w:val="1"/>
        </w:numPr>
        <w:tabs>
          <w:tab w:val="left" w:pos="993"/>
        </w:tabs>
        <w:ind w:left="0" w:firstLine="567"/>
        <w:jc w:val="both"/>
        <w:rPr>
          <w:sz w:val="26"/>
          <w:szCs w:val="26"/>
          <w:lang w:val="lv-LV"/>
        </w:rPr>
      </w:pPr>
      <w:r w:rsidRPr="007C2019">
        <w:rPr>
          <w:sz w:val="26"/>
          <w:szCs w:val="26"/>
          <w:lang w:val="lv-LV"/>
        </w:rPr>
        <w:t>Šis nolikums nosaka kārtību, kādā 2025./2026.mācību gadā norisinās Rīgas valstspilsētas pašvaldības izglītības un kultūras iestāžu mūsdienu un citu deju žanru deju kolektīvu (turpmāk – Deju kolektīvi) radošais festivāls “Dejo ar…” (turpmāk – Festivāls).</w:t>
      </w:r>
    </w:p>
    <w:p w:rsidR="00FA1624" w:rsidRPr="007C2019" w:rsidP="00FA1624" w14:paraId="26B34C2B" w14:textId="77777777">
      <w:pPr>
        <w:tabs>
          <w:tab w:val="left" w:pos="993"/>
        </w:tabs>
        <w:ind w:firstLine="567"/>
        <w:jc w:val="both"/>
        <w:rPr>
          <w:sz w:val="26"/>
          <w:szCs w:val="26"/>
          <w:lang w:val="lv-LV"/>
        </w:rPr>
      </w:pPr>
    </w:p>
    <w:p w:rsidR="00FA1624" w:rsidRPr="007C2019" w:rsidP="00FA1624" w14:paraId="477DE104" w14:textId="77777777">
      <w:pPr>
        <w:numPr>
          <w:ilvl w:val="0"/>
          <w:numId w:val="1"/>
        </w:numPr>
        <w:tabs>
          <w:tab w:val="left" w:pos="993"/>
        </w:tabs>
        <w:ind w:left="0" w:firstLine="567"/>
        <w:jc w:val="both"/>
        <w:rPr>
          <w:sz w:val="26"/>
          <w:szCs w:val="26"/>
          <w:lang w:val="lv-LV"/>
        </w:rPr>
      </w:pPr>
      <w:r w:rsidRPr="007C2019">
        <w:rPr>
          <w:sz w:val="26"/>
          <w:szCs w:val="26"/>
          <w:lang w:val="lv-LV"/>
        </w:rPr>
        <w:t>Festivāla mērķi:</w:t>
      </w:r>
    </w:p>
    <w:p w:rsidR="00FA1624" w:rsidRPr="007C2019" w:rsidP="00FA1624" w14:paraId="432E36A9" w14:textId="77777777">
      <w:pPr>
        <w:numPr>
          <w:ilvl w:val="1"/>
          <w:numId w:val="1"/>
        </w:numPr>
        <w:tabs>
          <w:tab w:val="left" w:pos="993"/>
        </w:tabs>
        <w:ind w:left="0" w:firstLine="567"/>
        <w:jc w:val="both"/>
        <w:rPr>
          <w:sz w:val="26"/>
          <w:szCs w:val="26"/>
          <w:lang w:val="lv-LV"/>
        </w:rPr>
      </w:pPr>
      <w:r w:rsidRPr="007C2019">
        <w:rPr>
          <w:sz w:val="26"/>
          <w:szCs w:val="26"/>
          <w:lang w:val="lv-LV"/>
        </w:rPr>
        <w:t>Deju kolektīvu pedagogu labās prakses pieredzes popularizēšana;</w:t>
      </w:r>
    </w:p>
    <w:p w:rsidR="00FA1624" w:rsidRPr="007C2019" w:rsidP="00FA1624" w14:paraId="5EF3D3EC" w14:textId="77777777">
      <w:pPr>
        <w:numPr>
          <w:ilvl w:val="1"/>
          <w:numId w:val="1"/>
        </w:numPr>
        <w:tabs>
          <w:tab w:val="left" w:pos="993"/>
        </w:tabs>
        <w:ind w:left="0" w:firstLine="567"/>
        <w:jc w:val="both"/>
        <w:rPr>
          <w:sz w:val="26"/>
          <w:szCs w:val="26"/>
          <w:lang w:val="lv-LV"/>
        </w:rPr>
      </w:pPr>
      <w:r w:rsidRPr="007C2019">
        <w:rPr>
          <w:sz w:val="26"/>
          <w:szCs w:val="26"/>
          <w:lang w:val="lv-LV"/>
        </w:rPr>
        <w:t>Deju kolektīvu radošās darbības un</w:t>
      </w:r>
      <w:r w:rsidRPr="007C2019">
        <w:rPr>
          <w:lang w:val="lv-LV"/>
        </w:rPr>
        <w:t xml:space="preserve"> </w:t>
      </w:r>
      <w:r w:rsidRPr="007C2019">
        <w:rPr>
          <w:sz w:val="26"/>
          <w:szCs w:val="26"/>
          <w:lang w:val="lv-LV"/>
        </w:rPr>
        <w:t>savstarpējās pieredzes apmaiņas veicināšana.</w:t>
      </w:r>
    </w:p>
    <w:p w:rsidR="00FA1624" w:rsidRPr="007C2019" w:rsidP="00FA1624" w14:paraId="4B15FF77" w14:textId="77777777">
      <w:pPr>
        <w:tabs>
          <w:tab w:val="left" w:pos="993"/>
        </w:tabs>
        <w:ind w:firstLine="567"/>
        <w:jc w:val="both"/>
        <w:rPr>
          <w:sz w:val="26"/>
          <w:szCs w:val="26"/>
          <w:lang w:val="lv-LV"/>
        </w:rPr>
      </w:pPr>
    </w:p>
    <w:p w:rsidR="00FA1624" w:rsidRPr="007C2019" w:rsidP="00FA1624" w14:paraId="25F6664D" w14:textId="77777777">
      <w:pPr>
        <w:numPr>
          <w:ilvl w:val="0"/>
          <w:numId w:val="1"/>
        </w:numPr>
        <w:tabs>
          <w:tab w:val="left" w:pos="993"/>
        </w:tabs>
        <w:ind w:left="0" w:firstLine="567"/>
        <w:jc w:val="both"/>
        <w:rPr>
          <w:sz w:val="26"/>
          <w:szCs w:val="26"/>
          <w:lang w:val="lv-LV"/>
        </w:rPr>
      </w:pPr>
      <w:r w:rsidRPr="007C2019">
        <w:rPr>
          <w:sz w:val="26"/>
          <w:szCs w:val="26"/>
          <w:lang w:val="lv-LV"/>
        </w:rPr>
        <w:t>Festivāla uzdevumi:</w:t>
      </w:r>
    </w:p>
    <w:p w:rsidR="00FA1624" w:rsidRPr="007C2019" w:rsidP="00FA1624" w14:paraId="78BF6B4A" w14:textId="77777777">
      <w:pPr>
        <w:numPr>
          <w:ilvl w:val="1"/>
          <w:numId w:val="1"/>
        </w:numPr>
        <w:tabs>
          <w:tab w:val="left" w:pos="993"/>
        </w:tabs>
        <w:ind w:left="0" w:firstLine="567"/>
        <w:jc w:val="both"/>
        <w:rPr>
          <w:sz w:val="26"/>
          <w:szCs w:val="26"/>
          <w:lang w:val="lv-LV"/>
        </w:rPr>
      </w:pPr>
      <w:r w:rsidRPr="007C2019">
        <w:rPr>
          <w:sz w:val="26"/>
          <w:szCs w:val="26"/>
          <w:lang w:val="lv-LV"/>
        </w:rPr>
        <w:t>sekmēt Deju kolektīvu pedagogu jaunradi, veidojot jaunas, augstvērtīgas horeogrāfijas Deju kolektīvu repertuāru pilnveidei;</w:t>
      </w:r>
    </w:p>
    <w:p w:rsidR="00FA1624" w:rsidRPr="007C2019" w:rsidP="00FA1624" w14:paraId="6283F57C" w14:textId="12330E59">
      <w:pPr>
        <w:numPr>
          <w:ilvl w:val="1"/>
          <w:numId w:val="1"/>
        </w:numPr>
        <w:tabs>
          <w:tab w:val="left" w:pos="993"/>
        </w:tabs>
        <w:ind w:left="0" w:firstLine="567"/>
        <w:jc w:val="both"/>
        <w:rPr>
          <w:sz w:val="26"/>
          <w:szCs w:val="26"/>
          <w:lang w:val="lv-LV"/>
        </w:rPr>
      </w:pPr>
      <w:r w:rsidRPr="007C2019">
        <w:rPr>
          <w:sz w:val="26"/>
          <w:szCs w:val="26"/>
          <w:lang w:val="lv-LV"/>
        </w:rPr>
        <w:t>veicināt Deju kolektīvu radošumu, iesaistot gan dejotājus, gan pedagogus horeogrāfiju veidošanā un izpildīšanā.</w:t>
      </w:r>
    </w:p>
    <w:p w:rsidR="00FA1624" w:rsidRPr="007C2019" w:rsidP="00FA1624" w14:paraId="7B6D7CC5" w14:textId="77777777">
      <w:pPr>
        <w:tabs>
          <w:tab w:val="left" w:pos="993"/>
        </w:tabs>
        <w:ind w:firstLine="567"/>
        <w:jc w:val="both"/>
        <w:rPr>
          <w:sz w:val="26"/>
          <w:szCs w:val="26"/>
          <w:lang w:val="lv-LV"/>
        </w:rPr>
      </w:pPr>
    </w:p>
    <w:p w:rsidR="00FA1624" w:rsidRPr="007C2019" w:rsidP="00FA1624" w14:paraId="325892E5" w14:textId="5731715D">
      <w:pPr>
        <w:numPr>
          <w:ilvl w:val="0"/>
          <w:numId w:val="1"/>
        </w:numPr>
        <w:tabs>
          <w:tab w:val="left" w:pos="993"/>
        </w:tabs>
        <w:ind w:left="0" w:firstLine="567"/>
        <w:jc w:val="both"/>
        <w:rPr>
          <w:sz w:val="26"/>
          <w:szCs w:val="26"/>
          <w:lang w:val="lv-LV"/>
        </w:rPr>
      </w:pPr>
      <w:r w:rsidRPr="007C2019">
        <w:rPr>
          <w:sz w:val="26"/>
          <w:szCs w:val="26"/>
          <w:lang w:val="lv-LV"/>
        </w:rPr>
        <w:t xml:space="preserve">Festivālu organizē Rīgas </w:t>
      </w:r>
      <w:r w:rsidR="00E64DDB">
        <w:rPr>
          <w:sz w:val="26"/>
          <w:szCs w:val="26"/>
          <w:lang w:val="lv-LV"/>
        </w:rPr>
        <w:t>valstspilsētas</w:t>
      </w:r>
      <w:r w:rsidR="00E64DDB">
        <w:rPr>
          <w:sz w:val="26"/>
          <w:szCs w:val="26"/>
          <w:lang w:val="lv-LV"/>
        </w:rPr>
        <w:t xml:space="preserve"> pašvaldības</w:t>
      </w:r>
      <w:r w:rsidRPr="007C2019">
        <w:rPr>
          <w:sz w:val="26"/>
          <w:szCs w:val="26"/>
          <w:lang w:val="lv-LV"/>
        </w:rPr>
        <w:t xml:space="preserve"> Izglītības, kultūras un sporta departamenta Sporta un jaunatnes pārvalde (turpmāk – Pārvalde) sadarbībā ar Rīgas Bērnu un jauniešu centra “Laimīte” Rīgas Interešu izglītības metodisko centru (turpmāk – Centrs).</w:t>
      </w:r>
    </w:p>
    <w:p w:rsidR="00FA1624" w:rsidRPr="007C2019" w:rsidP="00FA1624" w14:paraId="0B082274" w14:textId="77777777">
      <w:pPr>
        <w:tabs>
          <w:tab w:val="left" w:pos="993"/>
        </w:tabs>
        <w:ind w:firstLine="567"/>
        <w:jc w:val="both"/>
        <w:rPr>
          <w:sz w:val="26"/>
          <w:szCs w:val="26"/>
          <w:lang w:val="lv-LV"/>
        </w:rPr>
      </w:pPr>
    </w:p>
    <w:p w:rsidR="00FA1624" w:rsidRPr="007C2019" w:rsidP="00FA1624" w14:paraId="521E65A6" w14:textId="77777777">
      <w:pPr>
        <w:numPr>
          <w:ilvl w:val="0"/>
          <w:numId w:val="1"/>
        </w:numPr>
        <w:tabs>
          <w:tab w:val="left" w:pos="993"/>
        </w:tabs>
        <w:ind w:left="0" w:firstLine="567"/>
        <w:jc w:val="both"/>
        <w:rPr>
          <w:sz w:val="26"/>
          <w:szCs w:val="26"/>
          <w:lang w:val="lv-LV"/>
        </w:rPr>
      </w:pPr>
      <w:r w:rsidRPr="007C2019">
        <w:rPr>
          <w:sz w:val="26"/>
          <w:szCs w:val="26"/>
          <w:lang w:val="lv-LV"/>
        </w:rPr>
        <w:t>Par Festivāla norisi atbild Centra galvenā speciāliste Ivetta Tamane, tālrunis 29137603, e-pasts itamane@edu.riga.lv.</w:t>
      </w:r>
    </w:p>
    <w:p w:rsidR="00FA1624" w:rsidRPr="007C2019" w:rsidP="00FA1624" w14:paraId="732E8345" w14:textId="77777777">
      <w:pPr>
        <w:tabs>
          <w:tab w:val="left" w:pos="1134"/>
        </w:tabs>
        <w:ind w:firstLine="720"/>
        <w:jc w:val="both"/>
        <w:rPr>
          <w:sz w:val="26"/>
          <w:szCs w:val="26"/>
          <w:lang w:val="lv-LV"/>
        </w:rPr>
      </w:pPr>
    </w:p>
    <w:p w:rsidR="00FA1624" w:rsidRPr="007C2019" w:rsidP="00FA1624" w14:paraId="5A6ED278" w14:textId="77777777">
      <w:pPr>
        <w:tabs>
          <w:tab w:val="left" w:pos="1134"/>
        </w:tabs>
        <w:ind w:firstLine="720"/>
        <w:jc w:val="center"/>
        <w:rPr>
          <w:b/>
          <w:bCs/>
          <w:sz w:val="26"/>
          <w:szCs w:val="26"/>
          <w:lang w:val="lv-LV"/>
        </w:rPr>
      </w:pPr>
      <w:r w:rsidRPr="007C2019">
        <w:rPr>
          <w:b/>
          <w:bCs/>
          <w:sz w:val="26"/>
          <w:szCs w:val="26"/>
          <w:lang w:val="lv-LV"/>
        </w:rPr>
        <w:t>II.</w:t>
      </w:r>
      <w:r w:rsidRPr="007C2019">
        <w:rPr>
          <w:b/>
          <w:bCs/>
          <w:sz w:val="26"/>
          <w:szCs w:val="26"/>
          <w:lang w:val="lv-LV"/>
        </w:rPr>
        <w:tab/>
        <w:t xml:space="preserve">Festivāla norises laiks, dalībnieki, pieteikumu iesniegšana </w:t>
      </w:r>
    </w:p>
    <w:p w:rsidR="00FA1624" w:rsidRPr="007C2019" w:rsidP="00FA1624" w14:paraId="688D2EB7" w14:textId="77777777">
      <w:pPr>
        <w:tabs>
          <w:tab w:val="left" w:pos="1134"/>
        </w:tabs>
        <w:ind w:firstLine="720"/>
        <w:jc w:val="center"/>
        <w:rPr>
          <w:b/>
          <w:bCs/>
          <w:sz w:val="26"/>
          <w:szCs w:val="26"/>
          <w:lang w:val="lv-LV"/>
        </w:rPr>
      </w:pPr>
      <w:r w:rsidRPr="007C2019">
        <w:rPr>
          <w:b/>
          <w:bCs/>
          <w:sz w:val="26"/>
          <w:szCs w:val="26"/>
          <w:lang w:val="lv-LV"/>
        </w:rPr>
        <w:t>un dalības nosacījumi</w:t>
      </w:r>
    </w:p>
    <w:p w:rsidR="00FA1624" w:rsidRPr="007C2019" w:rsidP="00FA1624" w14:paraId="0B461C9E" w14:textId="77777777">
      <w:pPr>
        <w:tabs>
          <w:tab w:val="left" w:pos="1134"/>
        </w:tabs>
        <w:ind w:firstLine="720"/>
        <w:jc w:val="both"/>
        <w:rPr>
          <w:sz w:val="26"/>
          <w:szCs w:val="26"/>
          <w:lang w:val="lv-LV"/>
        </w:rPr>
      </w:pPr>
    </w:p>
    <w:p w:rsidR="00FA1624" w:rsidRPr="007C2019" w:rsidP="00FA1624" w14:paraId="1BC48FB9" w14:textId="405D031C">
      <w:pPr>
        <w:numPr>
          <w:ilvl w:val="0"/>
          <w:numId w:val="1"/>
        </w:numPr>
        <w:tabs>
          <w:tab w:val="left" w:pos="993"/>
        </w:tabs>
        <w:ind w:left="0" w:firstLine="567"/>
        <w:jc w:val="both"/>
        <w:rPr>
          <w:sz w:val="26"/>
          <w:szCs w:val="26"/>
          <w:lang w:val="lv-LV"/>
        </w:rPr>
      </w:pPr>
      <w:r w:rsidRPr="007C2019">
        <w:rPr>
          <w:sz w:val="26"/>
          <w:szCs w:val="26"/>
          <w:lang w:val="lv-LV"/>
        </w:rPr>
        <w:t>Festivāls notiek 2025.gada 7.novembrī plkst. 16.00 Rīgas valstspilsētas pašvaldības Pārdaugavas kultūras apvienības Kultūras centrā “Iļģuciems”, Lidoņu ielā 27 k</w:t>
      </w:r>
      <w:r w:rsidRPr="007C2019">
        <w:rPr>
          <w:sz w:val="26"/>
          <w:szCs w:val="26"/>
          <w:lang w:val="lv-LV"/>
        </w:rPr>
        <w:noBreakHyphen/>
        <w:t>2, Rīgā.</w:t>
      </w:r>
    </w:p>
    <w:p w:rsidR="00FA1624" w:rsidRPr="007C2019" w:rsidP="00FA1624" w14:paraId="5ECA7A22" w14:textId="77777777">
      <w:pPr>
        <w:tabs>
          <w:tab w:val="left" w:pos="993"/>
        </w:tabs>
        <w:ind w:firstLine="567"/>
        <w:jc w:val="both"/>
        <w:rPr>
          <w:sz w:val="26"/>
          <w:szCs w:val="26"/>
          <w:lang w:val="lv-LV"/>
        </w:rPr>
      </w:pPr>
    </w:p>
    <w:p w:rsidR="00FA1624" w:rsidRPr="007C2019" w:rsidP="00FA1624" w14:paraId="18BC4099" w14:textId="77777777">
      <w:pPr>
        <w:numPr>
          <w:ilvl w:val="0"/>
          <w:numId w:val="1"/>
        </w:numPr>
        <w:tabs>
          <w:tab w:val="left" w:pos="426"/>
          <w:tab w:val="left" w:pos="851"/>
        </w:tabs>
        <w:ind w:left="0" w:firstLine="567"/>
        <w:jc w:val="both"/>
        <w:rPr>
          <w:sz w:val="26"/>
          <w:szCs w:val="26"/>
          <w:lang w:val="lv-LV"/>
        </w:rPr>
      </w:pPr>
      <w:r w:rsidRPr="007C2019">
        <w:rPr>
          <w:sz w:val="26"/>
          <w:szCs w:val="26"/>
          <w:lang w:val="lv-LV"/>
        </w:rPr>
        <w:t>Festivālā piedalās Deju kolektīvu audzēkņi šādās vecuma grupās:</w:t>
      </w:r>
    </w:p>
    <w:p w:rsidR="00FA1624" w:rsidRPr="007C2019" w:rsidP="00FA1624" w14:paraId="0906E3AF" w14:textId="77777777">
      <w:pPr>
        <w:numPr>
          <w:ilvl w:val="1"/>
          <w:numId w:val="1"/>
        </w:numPr>
        <w:tabs>
          <w:tab w:val="left" w:pos="993"/>
        </w:tabs>
        <w:ind w:left="0" w:firstLine="567"/>
        <w:jc w:val="both"/>
        <w:rPr>
          <w:sz w:val="26"/>
          <w:szCs w:val="26"/>
          <w:lang w:val="lv-LV"/>
        </w:rPr>
      </w:pPr>
      <w:r w:rsidRPr="007C2019">
        <w:rPr>
          <w:sz w:val="26"/>
          <w:szCs w:val="26"/>
          <w:lang w:val="lv-LV"/>
        </w:rPr>
        <w:t>pirmsskolas vecuma grupa;</w:t>
      </w:r>
    </w:p>
    <w:p w:rsidR="00FA1624" w:rsidRPr="000B259B" w:rsidP="000B259B" w14:paraId="68596998" w14:textId="37C64188">
      <w:pPr>
        <w:numPr>
          <w:ilvl w:val="1"/>
          <w:numId w:val="1"/>
        </w:numPr>
        <w:tabs>
          <w:tab w:val="left" w:pos="993"/>
        </w:tabs>
        <w:ind w:left="0" w:firstLine="567"/>
        <w:jc w:val="both"/>
        <w:rPr>
          <w:sz w:val="26"/>
          <w:szCs w:val="26"/>
          <w:lang w:val="lv-LV"/>
        </w:rPr>
      </w:pPr>
      <w:r w:rsidRPr="007C2019">
        <w:rPr>
          <w:sz w:val="26"/>
          <w:szCs w:val="26"/>
          <w:lang w:val="lv-LV"/>
        </w:rPr>
        <w:t>1.</w:t>
      </w:r>
      <w:r w:rsidR="000B259B">
        <w:rPr>
          <w:sz w:val="26"/>
          <w:szCs w:val="26"/>
          <w:lang w:val="lv-LV"/>
        </w:rPr>
        <w:t xml:space="preserve"> – </w:t>
      </w:r>
      <w:r w:rsidRPr="000B259B">
        <w:rPr>
          <w:sz w:val="26"/>
          <w:szCs w:val="26"/>
          <w:lang w:val="lv-LV"/>
        </w:rPr>
        <w:t>4.klašu grupa;</w:t>
      </w:r>
    </w:p>
    <w:p w:rsidR="00FA1624" w:rsidRPr="000B259B" w:rsidP="000B259B" w14:paraId="4934CED3" w14:textId="398C94DE">
      <w:pPr>
        <w:numPr>
          <w:ilvl w:val="1"/>
          <w:numId w:val="1"/>
        </w:numPr>
        <w:tabs>
          <w:tab w:val="left" w:pos="993"/>
        </w:tabs>
        <w:ind w:left="0" w:firstLine="567"/>
        <w:jc w:val="both"/>
        <w:rPr>
          <w:sz w:val="26"/>
          <w:szCs w:val="26"/>
          <w:lang w:val="lv-LV"/>
        </w:rPr>
      </w:pPr>
      <w:r w:rsidRPr="007C2019">
        <w:rPr>
          <w:sz w:val="26"/>
          <w:szCs w:val="26"/>
          <w:lang w:val="lv-LV"/>
        </w:rPr>
        <w:t>5.</w:t>
      </w:r>
      <w:r w:rsidR="000B259B">
        <w:rPr>
          <w:sz w:val="26"/>
          <w:szCs w:val="26"/>
          <w:lang w:val="lv-LV"/>
        </w:rPr>
        <w:t xml:space="preserve"> – </w:t>
      </w:r>
      <w:r w:rsidRPr="000B259B">
        <w:rPr>
          <w:sz w:val="26"/>
          <w:szCs w:val="26"/>
          <w:lang w:val="lv-LV"/>
        </w:rPr>
        <w:t>9.klašu grupa;</w:t>
      </w:r>
    </w:p>
    <w:p w:rsidR="00FA1624" w:rsidRPr="000B259B" w:rsidP="000B259B" w14:paraId="09EF4FFE" w14:textId="660D2772">
      <w:pPr>
        <w:numPr>
          <w:ilvl w:val="1"/>
          <w:numId w:val="1"/>
        </w:numPr>
        <w:tabs>
          <w:tab w:val="left" w:pos="993"/>
        </w:tabs>
        <w:ind w:left="0" w:firstLine="567"/>
        <w:jc w:val="both"/>
        <w:rPr>
          <w:sz w:val="26"/>
          <w:szCs w:val="26"/>
          <w:lang w:val="lv-LV"/>
        </w:rPr>
      </w:pPr>
      <w:r w:rsidRPr="007C2019">
        <w:rPr>
          <w:sz w:val="26"/>
          <w:szCs w:val="26"/>
          <w:lang w:val="lv-LV"/>
        </w:rPr>
        <w:t>10.</w:t>
      </w:r>
      <w:r w:rsidR="000B259B">
        <w:rPr>
          <w:sz w:val="26"/>
          <w:szCs w:val="26"/>
          <w:lang w:val="lv-LV"/>
        </w:rPr>
        <w:t xml:space="preserve"> – </w:t>
      </w:r>
      <w:r w:rsidRPr="000B259B">
        <w:rPr>
          <w:sz w:val="26"/>
          <w:szCs w:val="26"/>
          <w:lang w:val="lv-LV"/>
        </w:rPr>
        <w:t>12.klašu grupa un jaunieši līdz 25 gada vecumam;</w:t>
      </w:r>
    </w:p>
    <w:p w:rsidR="00FA1624" w:rsidRPr="000B259B" w:rsidP="000B259B" w14:paraId="3CDC86DC" w14:textId="6F5078A3">
      <w:pPr>
        <w:numPr>
          <w:ilvl w:val="1"/>
          <w:numId w:val="1"/>
        </w:numPr>
        <w:tabs>
          <w:tab w:val="left" w:pos="993"/>
        </w:tabs>
        <w:ind w:left="0" w:firstLine="567"/>
        <w:jc w:val="both"/>
        <w:rPr>
          <w:sz w:val="26"/>
          <w:szCs w:val="26"/>
          <w:lang w:val="lv-LV"/>
        </w:rPr>
      </w:pPr>
      <w:r w:rsidRPr="007C2019">
        <w:rPr>
          <w:sz w:val="26"/>
          <w:szCs w:val="26"/>
          <w:lang w:val="lv-LV"/>
        </w:rPr>
        <w:t>jaukta vecuma grupa, kas sastāv no nolikuma 7.1</w:t>
      </w:r>
      <w:r w:rsidR="000B259B">
        <w:rPr>
          <w:sz w:val="26"/>
          <w:szCs w:val="26"/>
          <w:lang w:val="lv-LV"/>
        </w:rPr>
        <w:t xml:space="preserve">. – </w:t>
      </w:r>
      <w:r w:rsidRPr="000B259B">
        <w:rPr>
          <w:sz w:val="26"/>
          <w:szCs w:val="26"/>
          <w:lang w:val="lv-LV"/>
        </w:rPr>
        <w:t>7.4.apakšpunktā minētajām vecuma grupām.</w:t>
      </w:r>
    </w:p>
    <w:p w:rsidR="00FA1624" w:rsidRPr="007C2019" w:rsidP="00FA1624" w14:paraId="732E799D" w14:textId="77777777">
      <w:pPr>
        <w:tabs>
          <w:tab w:val="left" w:pos="993"/>
        </w:tabs>
        <w:ind w:firstLine="567"/>
        <w:jc w:val="both"/>
        <w:rPr>
          <w:sz w:val="26"/>
          <w:szCs w:val="26"/>
          <w:lang w:val="lv-LV"/>
        </w:rPr>
      </w:pPr>
    </w:p>
    <w:p w:rsidR="00FA1624" w:rsidRPr="007C2019" w:rsidP="00FA1624" w14:paraId="58FC781D" w14:textId="5D22662F">
      <w:pPr>
        <w:numPr>
          <w:ilvl w:val="0"/>
          <w:numId w:val="1"/>
        </w:numPr>
        <w:tabs>
          <w:tab w:val="left" w:pos="426"/>
          <w:tab w:val="left" w:pos="851"/>
        </w:tabs>
        <w:ind w:left="0" w:firstLine="567"/>
        <w:jc w:val="both"/>
        <w:rPr>
          <w:sz w:val="26"/>
          <w:szCs w:val="26"/>
          <w:lang w:val="lv-LV"/>
        </w:rPr>
      </w:pPr>
      <w:r w:rsidRPr="007C2019">
        <w:rPr>
          <w:sz w:val="26"/>
          <w:szCs w:val="26"/>
          <w:lang w:val="lv-LV"/>
        </w:rPr>
        <w:t xml:space="preserve">Pieteikumu dalībai Festivālā aizpilda līdz 2025.gada 17.oktobrim tiešsaistes anketā https://forms.office.com/e/d41hF7WGFs. Par katru Deju kolektīva vecuma grupu aizpilda atsevišķu pieteikuma anketu. </w:t>
      </w:r>
    </w:p>
    <w:p w:rsidR="00FA1624" w:rsidRPr="007C2019" w:rsidP="00FA1624" w14:paraId="6898E8F1" w14:textId="77777777">
      <w:pPr>
        <w:tabs>
          <w:tab w:val="left" w:pos="426"/>
        </w:tabs>
        <w:jc w:val="both"/>
        <w:rPr>
          <w:sz w:val="26"/>
          <w:szCs w:val="26"/>
          <w:lang w:val="lv-LV"/>
        </w:rPr>
      </w:pPr>
    </w:p>
    <w:p w:rsidR="00FA1624" w:rsidRPr="007C2019" w:rsidP="00FA1624" w14:paraId="4D2D61C8" w14:textId="0826AEB6">
      <w:pPr>
        <w:numPr>
          <w:ilvl w:val="0"/>
          <w:numId w:val="1"/>
        </w:numPr>
        <w:tabs>
          <w:tab w:val="left" w:pos="426"/>
          <w:tab w:val="left" w:pos="851"/>
        </w:tabs>
        <w:ind w:left="0" w:firstLine="567"/>
        <w:jc w:val="both"/>
        <w:rPr>
          <w:sz w:val="26"/>
          <w:szCs w:val="26"/>
          <w:lang w:val="lv-LV"/>
        </w:rPr>
      </w:pPr>
      <w:r w:rsidRPr="007C2019">
        <w:rPr>
          <w:sz w:val="26"/>
          <w:szCs w:val="26"/>
          <w:lang w:val="lv-LV"/>
        </w:rPr>
        <w:t>Deju fonogrammas līdz 2025.gada</w:t>
      </w:r>
      <w:r w:rsidR="000B259B">
        <w:rPr>
          <w:sz w:val="26"/>
          <w:szCs w:val="26"/>
          <w:lang w:val="lv-LV"/>
        </w:rPr>
        <w:t xml:space="preserve"> </w:t>
      </w:r>
      <w:r w:rsidRPr="007C2019">
        <w:rPr>
          <w:sz w:val="26"/>
          <w:szCs w:val="26"/>
          <w:lang w:val="lv-LV"/>
        </w:rPr>
        <w:t xml:space="preserve">20.oktobrim </w:t>
      </w:r>
      <w:r w:rsidRPr="007C2019">
        <w:rPr>
          <w:sz w:val="26"/>
          <w:szCs w:val="26"/>
          <w:lang w:val="lv-LV"/>
        </w:rPr>
        <w:t>nosūta</w:t>
      </w:r>
      <w:r w:rsidRPr="007C2019">
        <w:rPr>
          <w:sz w:val="26"/>
          <w:szCs w:val="26"/>
          <w:lang w:val="lv-LV"/>
        </w:rPr>
        <w:t xml:space="preserve"> uz e-pastu itamane@edu.riga.lv. Fonogrammas faila nosaukumā norāda kolektīva un dejas nosaukumu (nelietot garumzīmes). Piemēram: Prieks_ruku_deja.</w:t>
      </w:r>
    </w:p>
    <w:p w:rsidR="00FA1624" w:rsidRPr="007C2019" w:rsidP="00FA1624" w14:paraId="610D15A3" w14:textId="77777777">
      <w:pPr>
        <w:pStyle w:val="ListParagraph"/>
        <w:spacing w:after="0"/>
        <w:rPr>
          <w:rFonts w:ascii="Times New Roman" w:eastAsia="Times New Roman" w:hAnsi="Times New Roman"/>
          <w:sz w:val="26"/>
          <w:szCs w:val="26"/>
        </w:rPr>
      </w:pPr>
    </w:p>
    <w:p w:rsidR="00FA1624" w:rsidRPr="007C2019" w:rsidP="00FA1624" w14:paraId="4E040234" w14:textId="77777777">
      <w:pPr>
        <w:numPr>
          <w:ilvl w:val="0"/>
          <w:numId w:val="1"/>
        </w:numPr>
        <w:tabs>
          <w:tab w:val="left" w:pos="426"/>
          <w:tab w:val="left" w:pos="993"/>
        </w:tabs>
        <w:ind w:left="0" w:firstLine="567"/>
        <w:jc w:val="both"/>
        <w:rPr>
          <w:sz w:val="26"/>
          <w:szCs w:val="26"/>
          <w:lang w:val="lv-LV"/>
        </w:rPr>
      </w:pPr>
      <w:r w:rsidRPr="007C2019">
        <w:rPr>
          <w:sz w:val="26"/>
          <w:szCs w:val="26"/>
          <w:lang w:val="lv-LV"/>
        </w:rPr>
        <w:t>Festivāla dalības nosacījumi:</w:t>
      </w:r>
    </w:p>
    <w:p w:rsidR="00FA1624" w:rsidRPr="007C2019" w:rsidP="00FA1624" w14:paraId="0AD565A0" w14:textId="77777777">
      <w:pPr>
        <w:numPr>
          <w:ilvl w:val="1"/>
          <w:numId w:val="1"/>
        </w:numPr>
        <w:tabs>
          <w:tab w:val="left" w:pos="1134"/>
        </w:tabs>
        <w:ind w:left="0" w:firstLine="567"/>
        <w:jc w:val="both"/>
        <w:rPr>
          <w:sz w:val="26"/>
          <w:szCs w:val="26"/>
          <w:lang w:val="lv-LV"/>
        </w:rPr>
      </w:pPr>
      <w:r w:rsidRPr="007C2019">
        <w:rPr>
          <w:sz w:val="26"/>
          <w:szCs w:val="26"/>
          <w:lang w:val="lv-LV"/>
        </w:rPr>
        <w:t>katra Deju kolektīva vecuma grupa dalībai Festivālā var pieteikt vienu vai divas dejas;</w:t>
      </w:r>
    </w:p>
    <w:p w:rsidR="00FA1624" w:rsidRPr="007C2019" w:rsidP="00FA1624" w14:paraId="37A871B5" w14:textId="255B6917">
      <w:pPr>
        <w:numPr>
          <w:ilvl w:val="1"/>
          <w:numId w:val="1"/>
        </w:numPr>
        <w:tabs>
          <w:tab w:val="left" w:pos="1134"/>
        </w:tabs>
        <w:ind w:left="0" w:firstLine="567"/>
        <w:jc w:val="both"/>
        <w:rPr>
          <w:sz w:val="26"/>
          <w:szCs w:val="26"/>
          <w:lang w:val="lv-LV"/>
        </w:rPr>
      </w:pPr>
      <w:r w:rsidRPr="00923E2E">
        <w:rPr>
          <w:sz w:val="26"/>
          <w:szCs w:val="26"/>
          <w:lang w:val="lv-LV"/>
        </w:rPr>
        <w:t>pirmajā dejā, nepārsniedzot audzēkņu skaitu Deju kolektīvā, var piedalīties  Deju kolektīva pedagogs un/vai viens vai vairāki pieaicināti viesi, t.i., citi pedagoģi, dejotāja vecāk(s)i, sabiedrībā populāras personības u.tml. (turpmāk – Viesi). Viesiem dejā var tikt atvēlēta jebkura loma – solo, pilnvērtīgs sastāva dejotājs, epizodiska loma, kas paspilgtina vai atklāj priekšnesuma ideju</w:t>
      </w:r>
      <w:r w:rsidRPr="007C2019" w:rsidR="00494EA4">
        <w:rPr>
          <w:sz w:val="26"/>
          <w:szCs w:val="26"/>
          <w:lang w:val="lv-LV"/>
        </w:rPr>
        <w:t>;</w:t>
      </w:r>
    </w:p>
    <w:p w:rsidR="00FA1624" w:rsidRPr="007C2019" w:rsidP="00FA1624" w14:paraId="541F0AA3" w14:textId="77777777">
      <w:pPr>
        <w:numPr>
          <w:ilvl w:val="1"/>
          <w:numId w:val="1"/>
        </w:numPr>
        <w:tabs>
          <w:tab w:val="left" w:pos="1134"/>
        </w:tabs>
        <w:ind w:left="0" w:firstLine="567"/>
        <w:jc w:val="both"/>
        <w:rPr>
          <w:sz w:val="26"/>
          <w:szCs w:val="26"/>
          <w:lang w:val="lv-LV"/>
        </w:rPr>
      </w:pPr>
      <w:r w:rsidRPr="007C2019">
        <w:rPr>
          <w:sz w:val="26"/>
          <w:szCs w:val="26"/>
          <w:lang w:val="lv-LV"/>
        </w:rPr>
        <w:t>otru deju, bez pieaicināta viesa līdzdalības, Deju kolektīvs var izpildīt jebkurā deju žanrā vai stilā, gūstot skatuves pieredzi un demonstrējot iegūtās prasmes horeogrāfiju iestudēšanā un izpildīšanā;</w:t>
      </w:r>
    </w:p>
    <w:p w:rsidR="00FA1624" w:rsidRPr="007C2019" w:rsidP="00FA1624" w14:paraId="45E7FFE8" w14:textId="77777777">
      <w:pPr>
        <w:numPr>
          <w:ilvl w:val="1"/>
          <w:numId w:val="1"/>
        </w:numPr>
        <w:tabs>
          <w:tab w:val="left" w:pos="1134"/>
        </w:tabs>
        <w:ind w:left="0" w:firstLine="567"/>
        <w:jc w:val="both"/>
        <w:rPr>
          <w:sz w:val="26"/>
          <w:szCs w:val="26"/>
          <w:lang w:val="lv-LV"/>
        </w:rPr>
      </w:pPr>
      <w:r w:rsidRPr="007C2019">
        <w:rPr>
          <w:sz w:val="26"/>
          <w:szCs w:val="26"/>
          <w:lang w:val="lv-LV"/>
        </w:rPr>
        <w:t>katras dejas ilgums nedrīkst pārsniegt četras minūtes;</w:t>
      </w:r>
    </w:p>
    <w:p w:rsidR="00FA1624" w:rsidRPr="007C2019" w:rsidP="00FA1624" w14:paraId="70514850" w14:textId="77777777">
      <w:pPr>
        <w:numPr>
          <w:ilvl w:val="1"/>
          <w:numId w:val="1"/>
        </w:numPr>
        <w:tabs>
          <w:tab w:val="left" w:pos="1134"/>
        </w:tabs>
        <w:ind w:left="0" w:firstLine="567"/>
        <w:jc w:val="both"/>
        <w:rPr>
          <w:sz w:val="26"/>
          <w:szCs w:val="26"/>
          <w:lang w:val="lv-LV"/>
        </w:rPr>
      </w:pPr>
      <w:r w:rsidRPr="007C2019">
        <w:rPr>
          <w:sz w:val="26"/>
          <w:szCs w:val="26"/>
          <w:lang w:val="lv-LV"/>
        </w:rPr>
        <w:t xml:space="preserve">Festivāla deju kategorijas: </w:t>
      </w:r>
    </w:p>
    <w:p w:rsidR="00FA1624" w:rsidRPr="007C2019" w:rsidP="00FA1624" w14:paraId="79500784" w14:textId="77777777">
      <w:pPr>
        <w:numPr>
          <w:ilvl w:val="2"/>
          <w:numId w:val="1"/>
        </w:numPr>
        <w:tabs>
          <w:tab w:val="left" w:pos="567"/>
        </w:tabs>
        <w:ind w:left="0" w:firstLine="567"/>
        <w:jc w:val="both"/>
        <w:rPr>
          <w:sz w:val="26"/>
          <w:szCs w:val="26"/>
          <w:lang w:val="lv-LV"/>
        </w:rPr>
      </w:pPr>
      <w:r w:rsidRPr="007C2019">
        <w:rPr>
          <w:sz w:val="26"/>
          <w:szCs w:val="26"/>
          <w:lang w:val="lv-LV"/>
        </w:rPr>
        <w:t xml:space="preserve">mūsdienu dejas – laikmetīgā deja, Hip-hop kultūras dejas; </w:t>
      </w:r>
    </w:p>
    <w:p w:rsidR="00FA1624" w:rsidRPr="007C2019" w:rsidP="00FA1624" w14:paraId="0E3D46DF" w14:textId="77777777">
      <w:pPr>
        <w:numPr>
          <w:ilvl w:val="2"/>
          <w:numId w:val="1"/>
        </w:numPr>
        <w:tabs>
          <w:tab w:val="left" w:pos="567"/>
        </w:tabs>
        <w:ind w:left="0" w:firstLine="567"/>
        <w:jc w:val="both"/>
        <w:rPr>
          <w:sz w:val="26"/>
          <w:szCs w:val="26"/>
          <w:lang w:val="lv-LV"/>
        </w:rPr>
      </w:pPr>
      <w:r w:rsidRPr="007C2019">
        <w:rPr>
          <w:sz w:val="26"/>
          <w:szCs w:val="26"/>
          <w:lang w:val="lv-LV"/>
        </w:rPr>
        <w:t>citi deju žanri – klasiskā deja, eksotiskās dejas u.c.;</w:t>
      </w:r>
    </w:p>
    <w:p w:rsidR="00FA1624" w:rsidRPr="007C2019" w:rsidP="00FA1624" w14:paraId="5FD48C7C" w14:textId="77777777">
      <w:pPr>
        <w:numPr>
          <w:ilvl w:val="1"/>
          <w:numId w:val="1"/>
        </w:numPr>
        <w:tabs>
          <w:tab w:val="left" w:pos="1134"/>
        </w:tabs>
        <w:ind w:left="0" w:firstLine="567"/>
        <w:jc w:val="both"/>
        <w:rPr>
          <w:sz w:val="26"/>
          <w:szCs w:val="26"/>
          <w:lang w:val="lv-LV"/>
        </w:rPr>
      </w:pPr>
      <w:r w:rsidRPr="007C2019">
        <w:rPr>
          <w:sz w:val="26"/>
          <w:szCs w:val="26"/>
          <w:lang w:val="lv-LV"/>
        </w:rPr>
        <w:t>akrobātikas elementu iekļaušana dejā ir pieļaujama, ja tie tiek izpildīti tehniski korekti, pamatojoties uz Dalībnieku fiziskās sagatavotības līmeni un neapdraud to veselību un drošību;</w:t>
      </w:r>
    </w:p>
    <w:p w:rsidR="00FA1624" w:rsidRPr="007C2019" w:rsidP="00FA1624" w14:paraId="781E6914" w14:textId="77777777">
      <w:pPr>
        <w:numPr>
          <w:ilvl w:val="1"/>
          <w:numId w:val="1"/>
        </w:numPr>
        <w:tabs>
          <w:tab w:val="left" w:pos="1134"/>
        </w:tabs>
        <w:ind w:left="0" w:firstLine="567"/>
        <w:jc w:val="both"/>
        <w:rPr>
          <w:sz w:val="26"/>
          <w:szCs w:val="26"/>
          <w:lang w:val="lv-LV"/>
        </w:rPr>
      </w:pPr>
      <w:r w:rsidRPr="007C2019">
        <w:rPr>
          <w:sz w:val="26"/>
          <w:szCs w:val="26"/>
          <w:lang w:val="lv-LV"/>
        </w:rPr>
        <w:t>dejā nedrīkst iekļaut specefektus, kuros izmantotas ķīmiskas vielas, kas apdraud Dalībnieku veselību un drošību;</w:t>
      </w:r>
    </w:p>
    <w:p w:rsidR="00FA1624" w:rsidRPr="007C2019" w:rsidP="00FA1624" w14:paraId="41B22405" w14:textId="77777777">
      <w:pPr>
        <w:numPr>
          <w:ilvl w:val="1"/>
          <w:numId w:val="1"/>
        </w:numPr>
        <w:tabs>
          <w:tab w:val="left" w:pos="1134"/>
        </w:tabs>
        <w:ind w:left="0" w:firstLine="567"/>
        <w:jc w:val="both"/>
        <w:rPr>
          <w:sz w:val="26"/>
          <w:szCs w:val="26"/>
          <w:lang w:val="lv-LV"/>
        </w:rPr>
      </w:pPr>
      <w:r w:rsidRPr="007C2019">
        <w:rPr>
          <w:sz w:val="26"/>
          <w:szCs w:val="26"/>
          <w:lang w:val="lv-LV"/>
        </w:rPr>
        <w:t>veidojot deju, jāievēro Autortiesību likums – dejai izvēlētais muzikālais materiāls, tā izmantošana, jāsaskaņo ar tās autoru. Iesūtot pieteikuma anketu, pedagogs apliecina, ka ir veicis saskaņojumu ar mūzikas, aranžējuma un vārdu autoriem par muzikālā un literārā materiāla izmantošanu konkrētajai horeogrāfijai, publiskajam izpildījumam, tiražēšanai un izmantošanai metodiskajam darbam.</w:t>
      </w:r>
    </w:p>
    <w:p w:rsidR="00FA1624" w:rsidRPr="007C2019" w:rsidP="00FA1624" w14:paraId="6A1CA21D" w14:textId="77777777">
      <w:pPr>
        <w:tabs>
          <w:tab w:val="left" w:pos="1134"/>
        </w:tabs>
        <w:ind w:firstLine="720"/>
        <w:jc w:val="both"/>
        <w:rPr>
          <w:sz w:val="26"/>
          <w:szCs w:val="26"/>
          <w:lang w:val="lv-LV"/>
        </w:rPr>
      </w:pPr>
    </w:p>
    <w:p w:rsidR="00FA1624" w:rsidRPr="007C2019" w:rsidP="00FA1624" w14:paraId="67842B9E" w14:textId="0D5985EA">
      <w:pPr>
        <w:tabs>
          <w:tab w:val="left" w:pos="1134"/>
        </w:tabs>
        <w:ind w:firstLine="720"/>
        <w:jc w:val="center"/>
        <w:rPr>
          <w:b/>
          <w:bCs/>
          <w:sz w:val="26"/>
          <w:szCs w:val="26"/>
          <w:lang w:val="lv-LV"/>
        </w:rPr>
      </w:pPr>
      <w:r w:rsidRPr="007C2019">
        <w:rPr>
          <w:b/>
          <w:bCs/>
          <w:sz w:val="26"/>
          <w:szCs w:val="26"/>
          <w:lang w:val="lv-LV"/>
        </w:rPr>
        <w:t>III.</w:t>
      </w:r>
      <w:r w:rsidRPr="007C2019">
        <w:rPr>
          <w:b/>
          <w:bCs/>
          <w:sz w:val="26"/>
          <w:szCs w:val="26"/>
          <w:lang w:val="lv-LV"/>
        </w:rPr>
        <w:tab/>
        <w:t>Festivāla apbalvojumu piešķirš</w:t>
      </w:r>
      <w:r>
        <w:rPr>
          <w:b/>
          <w:bCs/>
          <w:sz w:val="26"/>
          <w:szCs w:val="26"/>
          <w:lang w:val="lv-LV"/>
        </w:rPr>
        <w:t>a</w:t>
      </w:r>
      <w:r w:rsidRPr="007C2019">
        <w:rPr>
          <w:b/>
          <w:bCs/>
          <w:sz w:val="26"/>
          <w:szCs w:val="26"/>
          <w:lang w:val="lv-LV"/>
        </w:rPr>
        <w:t>na</w:t>
      </w:r>
    </w:p>
    <w:p w:rsidR="00FA1624" w:rsidRPr="007C2019" w:rsidP="00FA1624" w14:paraId="548A3A9E" w14:textId="77777777">
      <w:pPr>
        <w:tabs>
          <w:tab w:val="left" w:pos="1134"/>
        </w:tabs>
        <w:ind w:firstLine="720"/>
        <w:jc w:val="both"/>
        <w:rPr>
          <w:sz w:val="26"/>
          <w:szCs w:val="26"/>
          <w:lang w:val="lv-LV"/>
        </w:rPr>
      </w:pPr>
    </w:p>
    <w:p w:rsidR="00FA1624" w:rsidRPr="007C2019" w:rsidP="00FA1624" w14:paraId="55F7A0A8" w14:textId="75EC828E">
      <w:pPr>
        <w:numPr>
          <w:ilvl w:val="0"/>
          <w:numId w:val="1"/>
        </w:numPr>
        <w:tabs>
          <w:tab w:val="left" w:pos="993"/>
        </w:tabs>
        <w:ind w:left="0" w:firstLine="567"/>
        <w:jc w:val="both"/>
        <w:rPr>
          <w:sz w:val="26"/>
          <w:szCs w:val="26"/>
          <w:lang w:val="lv-LV"/>
        </w:rPr>
      </w:pPr>
      <w:r w:rsidRPr="007C2019">
        <w:rPr>
          <w:sz w:val="26"/>
          <w:szCs w:val="26"/>
          <w:lang w:val="lv-LV"/>
        </w:rPr>
        <w:t>Par dalību Festivālā Deju kolektīvi saņem balvas un kādu no</w:t>
      </w:r>
      <w:r w:rsidRPr="007C2019">
        <w:rPr>
          <w:lang w:val="lv-LV"/>
        </w:rPr>
        <w:t xml:space="preserve"> </w:t>
      </w:r>
      <w:r w:rsidRPr="007C2019">
        <w:rPr>
          <w:sz w:val="26"/>
          <w:szCs w:val="26"/>
          <w:lang w:val="lv-LV"/>
        </w:rPr>
        <w:t>nominācijām, par ko balso Festiv</w:t>
      </w:r>
      <w:r>
        <w:rPr>
          <w:sz w:val="26"/>
          <w:szCs w:val="26"/>
          <w:lang w:val="lv-LV"/>
        </w:rPr>
        <w:t>ā</w:t>
      </w:r>
      <w:r w:rsidRPr="007C2019">
        <w:rPr>
          <w:sz w:val="26"/>
          <w:szCs w:val="26"/>
          <w:lang w:val="lv-LV"/>
        </w:rPr>
        <w:t>la skatītāji un dalībnieki:</w:t>
      </w:r>
    </w:p>
    <w:p w:rsidR="00FA1624" w:rsidRPr="007C2019" w:rsidP="00FA1624" w14:paraId="17DB1E08" w14:textId="77777777">
      <w:pPr>
        <w:numPr>
          <w:ilvl w:val="1"/>
          <w:numId w:val="1"/>
        </w:numPr>
        <w:tabs>
          <w:tab w:val="left" w:pos="1134"/>
        </w:tabs>
        <w:ind w:left="0" w:firstLine="567"/>
        <w:jc w:val="both"/>
        <w:rPr>
          <w:sz w:val="26"/>
          <w:szCs w:val="26"/>
          <w:lang w:val="lv-LV"/>
        </w:rPr>
      </w:pPr>
      <w:r w:rsidRPr="007C2019">
        <w:rPr>
          <w:sz w:val="26"/>
          <w:szCs w:val="26"/>
          <w:lang w:val="lv-LV"/>
        </w:rPr>
        <w:t>“Emocionālākais dejas izpildījums”;</w:t>
      </w:r>
    </w:p>
    <w:p w:rsidR="00FA1624" w:rsidRPr="007C2019" w:rsidP="00FA1624" w14:paraId="4C1BD9F2" w14:textId="77777777">
      <w:pPr>
        <w:numPr>
          <w:ilvl w:val="1"/>
          <w:numId w:val="1"/>
        </w:numPr>
        <w:tabs>
          <w:tab w:val="left" w:pos="1134"/>
        </w:tabs>
        <w:ind w:left="0" w:firstLine="567"/>
        <w:jc w:val="both"/>
        <w:rPr>
          <w:sz w:val="26"/>
          <w:szCs w:val="26"/>
          <w:lang w:val="lv-LV"/>
        </w:rPr>
      </w:pPr>
      <w:r w:rsidRPr="007C2019">
        <w:rPr>
          <w:sz w:val="26"/>
          <w:szCs w:val="26"/>
          <w:lang w:val="lv-LV"/>
        </w:rPr>
        <w:t>“Interesantākais sižetiskais risinājums”;</w:t>
      </w:r>
    </w:p>
    <w:p w:rsidR="00FA1624" w:rsidRPr="007C2019" w:rsidP="00FA1624" w14:paraId="6384E5DD" w14:textId="77777777">
      <w:pPr>
        <w:numPr>
          <w:ilvl w:val="1"/>
          <w:numId w:val="1"/>
        </w:numPr>
        <w:tabs>
          <w:tab w:val="left" w:pos="1134"/>
        </w:tabs>
        <w:ind w:left="0" w:firstLine="567"/>
        <w:jc w:val="both"/>
        <w:rPr>
          <w:sz w:val="26"/>
          <w:szCs w:val="26"/>
          <w:lang w:val="lv-LV"/>
        </w:rPr>
      </w:pPr>
      <w:r w:rsidRPr="007C2019">
        <w:rPr>
          <w:sz w:val="26"/>
          <w:szCs w:val="26"/>
          <w:lang w:val="lv-LV"/>
        </w:rPr>
        <w:t>“Kvalitatīvākais tehniskais izpildījums”;</w:t>
      </w:r>
    </w:p>
    <w:p w:rsidR="00FA1624" w:rsidRPr="007C2019" w:rsidP="00FA1624" w14:paraId="7C733E07" w14:textId="77777777">
      <w:pPr>
        <w:numPr>
          <w:ilvl w:val="1"/>
          <w:numId w:val="1"/>
        </w:numPr>
        <w:tabs>
          <w:tab w:val="left" w:pos="1134"/>
        </w:tabs>
        <w:ind w:left="0" w:firstLine="567"/>
        <w:jc w:val="both"/>
        <w:rPr>
          <w:sz w:val="26"/>
          <w:szCs w:val="26"/>
          <w:lang w:val="lv-LV"/>
        </w:rPr>
      </w:pPr>
      <w:r w:rsidRPr="007C2019">
        <w:rPr>
          <w:sz w:val="26"/>
          <w:szCs w:val="26"/>
          <w:lang w:val="lv-LV"/>
        </w:rPr>
        <w:t>“Atraktīvākais sniegums”;</w:t>
      </w:r>
    </w:p>
    <w:p w:rsidR="00FA1624" w:rsidP="00FA1624" w14:paraId="6C1F7E36" w14:textId="77777777">
      <w:pPr>
        <w:numPr>
          <w:ilvl w:val="1"/>
          <w:numId w:val="1"/>
        </w:numPr>
        <w:tabs>
          <w:tab w:val="left" w:pos="1134"/>
        </w:tabs>
        <w:ind w:left="0" w:firstLine="567"/>
        <w:jc w:val="both"/>
        <w:rPr>
          <w:sz w:val="26"/>
          <w:szCs w:val="26"/>
          <w:lang w:val="lv-LV"/>
        </w:rPr>
      </w:pPr>
      <w:r w:rsidRPr="007C2019">
        <w:rPr>
          <w:sz w:val="26"/>
          <w:szCs w:val="26"/>
          <w:lang w:val="lv-LV"/>
        </w:rPr>
        <w:t>“Ar sirdi dejā”.</w:t>
      </w:r>
    </w:p>
    <w:p w:rsidR="00FA1624" w:rsidP="00FA1624" w14:paraId="39971763" w14:textId="77777777">
      <w:pPr>
        <w:tabs>
          <w:tab w:val="left" w:pos="1134"/>
        </w:tabs>
        <w:ind w:left="567"/>
        <w:jc w:val="both"/>
        <w:rPr>
          <w:sz w:val="26"/>
          <w:szCs w:val="26"/>
          <w:lang w:val="lv-LV"/>
        </w:rPr>
      </w:pPr>
    </w:p>
    <w:p w:rsidR="00FA1624" w:rsidRPr="007C2019" w:rsidP="00494EA4" w14:paraId="0F39DE92" w14:textId="48B011A4">
      <w:pPr>
        <w:numPr>
          <w:ilvl w:val="0"/>
          <w:numId w:val="1"/>
        </w:numPr>
        <w:tabs>
          <w:tab w:val="left" w:pos="993"/>
        </w:tabs>
        <w:ind w:left="0" w:firstLine="567"/>
        <w:jc w:val="both"/>
        <w:rPr>
          <w:sz w:val="26"/>
          <w:szCs w:val="26"/>
          <w:lang w:val="lv-LV"/>
        </w:rPr>
      </w:pPr>
      <w:r w:rsidRPr="007C2019">
        <w:rPr>
          <w:sz w:val="26"/>
          <w:szCs w:val="26"/>
          <w:lang w:val="lv-LV"/>
        </w:rPr>
        <w:t xml:space="preserve">Balsošana notiek, Festivāla skatītājiem un dalībniekiem iemetot </w:t>
      </w:r>
      <w:r>
        <w:rPr>
          <w:sz w:val="26"/>
          <w:szCs w:val="26"/>
          <w:lang w:val="lv-LV"/>
        </w:rPr>
        <w:t xml:space="preserve">balsošanas </w:t>
      </w:r>
      <w:r w:rsidRPr="007C2019">
        <w:rPr>
          <w:sz w:val="26"/>
          <w:szCs w:val="26"/>
          <w:lang w:val="lv-LV"/>
        </w:rPr>
        <w:t>traukā</w:t>
      </w:r>
      <w:r w:rsidR="00E64DDB">
        <w:rPr>
          <w:sz w:val="26"/>
          <w:szCs w:val="26"/>
          <w:lang w:val="lv-LV"/>
        </w:rPr>
        <w:t xml:space="preserve"> </w:t>
      </w:r>
      <w:r w:rsidRPr="007C2019">
        <w:rPr>
          <w:sz w:val="26"/>
          <w:szCs w:val="26"/>
          <w:lang w:val="lv-LV"/>
        </w:rPr>
        <w:t xml:space="preserve">Deju kolektīva nosaukumu </w:t>
      </w:r>
      <w:r>
        <w:rPr>
          <w:sz w:val="26"/>
          <w:szCs w:val="26"/>
          <w:lang w:val="lv-LV"/>
        </w:rPr>
        <w:t>lapiņu</w:t>
      </w:r>
      <w:r w:rsidRPr="007C2019">
        <w:rPr>
          <w:sz w:val="26"/>
          <w:szCs w:val="26"/>
          <w:lang w:val="lv-LV"/>
        </w:rPr>
        <w:t xml:space="preserve"> ar, viņuprāt, atbilstošāko nomināciju. Balsošanas procesu uzrauga, balsis saskaita un rezultātus apkopo Centra koordinatori.</w:t>
      </w:r>
    </w:p>
    <w:p w:rsidR="00FA1624" w:rsidRPr="007C2019" w:rsidP="00FA1624" w14:paraId="3A1C51BE" w14:textId="77777777">
      <w:pPr>
        <w:tabs>
          <w:tab w:val="left" w:pos="993"/>
        </w:tabs>
        <w:ind w:left="720"/>
        <w:jc w:val="both"/>
        <w:rPr>
          <w:color w:val="FF0000"/>
          <w:sz w:val="26"/>
          <w:szCs w:val="26"/>
          <w:lang w:val="lv-LV"/>
        </w:rPr>
      </w:pPr>
    </w:p>
    <w:p w:rsidR="00FA1624" w:rsidRPr="007C2019" w:rsidP="00FA1624" w14:paraId="6B78C388" w14:textId="77777777">
      <w:pPr>
        <w:tabs>
          <w:tab w:val="left" w:pos="1134"/>
        </w:tabs>
        <w:ind w:firstLine="720"/>
        <w:jc w:val="center"/>
        <w:rPr>
          <w:b/>
          <w:bCs/>
          <w:sz w:val="26"/>
          <w:szCs w:val="26"/>
          <w:lang w:val="lv-LV"/>
        </w:rPr>
      </w:pPr>
      <w:r w:rsidRPr="007C2019">
        <w:rPr>
          <w:b/>
          <w:bCs/>
          <w:sz w:val="26"/>
          <w:szCs w:val="26"/>
          <w:lang w:val="lv-LV"/>
        </w:rPr>
        <w:t>IV.</w:t>
      </w:r>
      <w:r w:rsidRPr="007C2019">
        <w:rPr>
          <w:b/>
          <w:bCs/>
          <w:sz w:val="26"/>
          <w:szCs w:val="26"/>
          <w:lang w:val="lv-LV"/>
        </w:rPr>
        <w:tab/>
        <w:t>Dalībnieka personas datu aizsardzība attiecībā uz personas datu apstrādi</w:t>
      </w:r>
    </w:p>
    <w:p w:rsidR="00FA1624" w:rsidRPr="007C2019" w:rsidP="00FA1624" w14:paraId="12F22CA0" w14:textId="77777777">
      <w:pPr>
        <w:tabs>
          <w:tab w:val="left" w:pos="1134"/>
        </w:tabs>
        <w:ind w:firstLine="720"/>
        <w:jc w:val="both"/>
        <w:rPr>
          <w:sz w:val="26"/>
          <w:szCs w:val="26"/>
          <w:lang w:val="lv-LV"/>
        </w:rPr>
      </w:pPr>
    </w:p>
    <w:p w:rsidR="00FA1624" w:rsidP="00FA1624" w14:paraId="6FA69F1C" w14:textId="2C2F1184">
      <w:pPr>
        <w:numPr>
          <w:ilvl w:val="0"/>
          <w:numId w:val="1"/>
        </w:numPr>
        <w:tabs>
          <w:tab w:val="left" w:pos="993"/>
        </w:tabs>
        <w:ind w:left="0" w:firstLine="567"/>
        <w:jc w:val="both"/>
        <w:rPr>
          <w:sz w:val="26"/>
          <w:szCs w:val="26"/>
          <w:lang w:val="lv-LV"/>
        </w:rPr>
      </w:pPr>
      <w:r w:rsidRPr="007C2019">
        <w:rPr>
          <w:sz w:val="26"/>
          <w:szCs w:val="26"/>
          <w:lang w:val="lv-LV"/>
        </w:rPr>
        <w:t>Personas datu apstrādes tiesiskais pamats ir Izglītības likuma 17.panta pirmā daļa, 18.panta otrās daļas 12. un 13.punkts, Eiropas Parlamenta un Padomes 2016.gada 27.aprīļa regulas (ES) 2016/679 par fizisku personu aizsardzību attiecībā uz personas datu apstrādi un šādu datu brīvu apriti un ar ko atceļ direktīvu 95/46/EK (Vispārīgā datu aizsardzības regula) 6.panta pirmās daļas e. punkts.</w:t>
      </w:r>
    </w:p>
    <w:p w:rsidR="00FA1624" w:rsidRPr="007C2019" w:rsidP="00FA1624" w14:paraId="7AB6CAB0" w14:textId="77777777">
      <w:pPr>
        <w:tabs>
          <w:tab w:val="left" w:pos="993"/>
        </w:tabs>
        <w:ind w:left="567"/>
        <w:jc w:val="both"/>
        <w:rPr>
          <w:sz w:val="26"/>
          <w:szCs w:val="26"/>
          <w:lang w:val="lv-LV"/>
        </w:rPr>
      </w:pPr>
    </w:p>
    <w:p w:rsidR="00FA1624" w:rsidP="00FA1624" w14:paraId="6632DCB9" w14:textId="0B6838F1">
      <w:pPr>
        <w:numPr>
          <w:ilvl w:val="0"/>
          <w:numId w:val="1"/>
        </w:numPr>
        <w:tabs>
          <w:tab w:val="left" w:pos="993"/>
        </w:tabs>
        <w:ind w:left="0" w:firstLine="567"/>
        <w:jc w:val="both"/>
        <w:rPr>
          <w:sz w:val="26"/>
          <w:szCs w:val="26"/>
          <w:lang w:val="lv-LV"/>
        </w:rPr>
      </w:pPr>
      <w:r w:rsidRPr="007C2019">
        <w:rPr>
          <w:sz w:val="26"/>
          <w:szCs w:val="26"/>
          <w:lang w:val="lv-LV"/>
        </w:rPr>
        <w:t xml:space="preserve">Papildu informācija par personas datu apstrādi pieejama Departamenta tīmekļvietnē </w:t>
      </w:r>
      <w:r w:rsidRPr="00FA1624">
        <w:rPr>
          <w:sz w:val="26"/>
          <w:szCs w:val="26"/>
          <w:lang w:val="lv-LV"/>
        </w:rPr>
        <w:t>https://iksd.riga.lv/lv/rd-iksd/Personas-datu-apstrade</w:t>
      </w:r>
      <w:r w:rsidRPr="007C2019">
        <w:rPr>
          <w:sz w:val="26"/>
          <w:szCs w:val="26"/>
          <w:lang w:val="lv-LV"/>
        </w:rPr>
        <w:t>.</w:t>
      </w:r>
    </w:p>
    <w:p w:rsidR="00FA1624" w:rsidP="00FA1624" w14:paraId="14FAFAA4" w14:textId="77777777">
      <w:pPr>
        <w:pStyle w:val="ListParagraph"/>
        <w:spacing w:after="0"/>
        <w:rPr>
          <w:sz w:val="26"/>
          <w:szCs w:val="26"/>
        </w:rPr>
      </w:pPr>
    </w:p>
    <w:p w:rsidR="00FA1624" w:rsidP="00FA1624" w14:paraId="484A803F" w14:textId="67C2FB6F">
      <w:pPr>
        <w:numPr>
          <w:ilvl w:val="0"/>
          <w:numId w:val="1"/>
        </w:numPr>
        <w:tabs>
          <w:tab w:val="left" w:pos="993"/>
        </w:tabs>
        <w:ind w:left="0" w:firstLine="567"/>
        <w:jc w:val="both"/>
        <w:rPr>
          <w:sz w:val="26"/>
          <w:szCs w:val="26"/>
          <w:lang w:val="lv-LV"/>
        </w:rPr>
      </w:pPr>
      <w:r w:rsidRPr="007C2019">
        <w:rPr>
          <w:sz w:val="26"/>
          <w:szCs w:val="26"/>
          <w:lang w:val="lv-LV"/>
        </w:rPr>
        <w:t xml:space="preserve">Nolikumā noteikto mērķu sasniegšanai un Konkursa publicitātes nodrošināšanai, tiks veikta Dalībnieku fotografēšana un/vai video ierakstīšana, un Konkursa laikā iegūtās fotogrāfijas un/vai veiktie videoieraksti var tikt izvietoti Rīgas valstspilsētas pašvaldības sociālā tīkla Facebook kontā, Centra Facebook kontā, tīmekļvietnēs www.iksd.riga.lv, </w:t>
      </w:r>
      <w:r w:rsidRPr="00FA1624">
        <w:rPr>
          <w:sz w:val="26"/>
          <w:szCs w:val="26"/>
          <w:lang w:val="lv-LV"/>
        </w:rPr>
        <w:t>www.intereses.lv</w:t>
      </w:r>
      <w:r w:rsidRPr="007C2019">
        <w:rPr>
          <w:sz w:val="26"/>
          <w:szCs w:val="26"/>
          <w:lang w:val="lv-LV"/>
        </w:rPr>
        <w:t>.</w:t>
      </w:r>
    </w:p>
    <w:p w:rsidR="00FA1624" w:rsidP="00FA1624" w14:paraId="30776BF6" w14:textId="77777777">
      <w:pPr>
        <w:pStyle w:val="ListParagraph"/>
        <w:spacing w:after="0"/>
        <w:rPr>
          <w:sz w:val="26"/>
          <w:szCs w:val="26"/>
        </w:rPr>
      </w:pPr>
    </w:p>
    <w:p w:rsidR="00FA1624" w:rsidP="00FA1624" w14:paraId="6D26BEF6" w14:textId="77777777">
      <w:pPr>
        <w:numPr>
          <w:ilvl w:val="0"/>
          <w:numId w:val="1"/>
        </w:numPr>
        <w:tabs>
          <w:tab w:val="left" w:pos="993"/>
        </w:tabs>
        <w:ind w:left="0" w:firstLine="567"/>
        <w:jc w:val="both"/>
        <w:rPr>
          <w:sz w:val="26"/>
          <w:szCs w:val="26"/>
          <w:lang w:val="lv-LV"/>
        </w:rPr>
      </w:pPr>
      <w:r w:rsidRPr="007C2019">
        <w:rPr>
          <w:sz w:val="26"/>
          <w:szCs w:val="26"/>
          <w:lang w:val="lv-LV"/>
        </w:rPr>
        <w:t>Pārvalde un Centrs neuzņemas atbildību par trešo personu foto un/vai video uzņemšanu un to izmantošanu.</w:t>
      </w:r>
    </w:p>
    <w:p w:rsidR="00FA1624" w:rsidRPr="007C2019" w:rsidP="00FA1624" w14:paraId="6AF5AC73" w14:textId="77777777">
      <w:pPr>
        <w:tabs>
          <w:tab w:val="left" w:pos="993"/>
        </w:tabs>
        <w:jc w:val="both"/>
        <w:rPr>
          <w:sz w:val="26"/>
          <w:szCs w:val="26"/>
          <w:lang w:val="lv-LV"/>
        </w:rPr>
      </w:pPr>
    </w:p>
    <w:p w:rsidR="00FA1624" w:rsidP="00FA1624" w14:paraId="0278C78D" w14:textId="77777777">
      <w:pPr>
        <w:numPr>
          <w:ilvl w:val="0"/>
          <w:numId w:val="1"/>
        </w:numPr>
        <w:tabs>
          <w:tab w:val="left" w:pos="993"/>
        </w:tabs>
        <w:ind w:left="0" w:firstLine="567"/>
        <w:jc w:val="both"/>
        <w:rPr>
          <w:sz w:val="26"/>
          <w:szCs w:val="26"/>
          <w:lang w:val="lv-LV"/>
        </w:rPr>
      </w:pPr>
      <w:r w:rsidRPr="007C2019">
        <w:rPr>
          <w:sz w:val="26"/>
          <w:szCs w:val="26"/>
          <w:lang w:val="lv-LV"/>
        </w:rPr>
        <w:t>Dalībniekam/Dalībnieka likumiskajam pārstāvim ir tiesības lūgt neveikt un iebilst fotogrāfiju un videoierakstu veikšanai un publicēšanai, nosūtot savu lūgumu uz Centra e-pasta adresi intereses@riga.lv, norādot Dalībnieka identificējošu informāciju (piemēram, konkursa nosaukumu, fotografēšanas laiku un izskatu raksturojošu informāciju).</w:t>
      </w:r>
    </w:p>
    <w:p w:rsidR="00FA1624" w:rsidRPr="007C2019" w:rsidP="00FA1624" w14:paraId="7ADB8F4C" w14:textId="77777777">
      <w:pPr>
        <w:tabs>
          <w:tab w:val="left" w:pos="993"/>
        </w:tabs>
        <w:jc w:val="both"/>
        <w:rPr>
          <w:sz w:val="26"/>
          <w:szCs w:val="26"/>
          <w:lang w:val="lv-LV"/>
        </w:rPr>
      </w:pPr>
    </w:p>
    <w:p w:rsidR="00FA1624" w:rsidP="00FA1624" w14:paraId="6E8C1A27" w14:textId="77777777">
      <w:pPr>
        <w:numPr>
          <w:ilvl w:val="0"/>
          <w:numId w:val="1"/>
        </w:numPr>
        <w:tabs>
          <w:tab w:val="left" w:pos="993"/>
        </w:tabs>
        <w:ind w:left="0" w:firstLine="567"/>
        <w:jc w:val="both"/>
        <w:rPr>
          <w:sz w:val="26"/>
          <w:szCs w:val="26"/>
          <w:lang w:val="lv-LV"/>
        </w:rPr>
      </w:pPr>
      <w:r w:rsidRPr="007C2019">
        <w:rPr>
          <w:sz w:val="26"/>
          <w:szCs w:val="26"/>
          <w:lang w:val="lv-LV"/>
        </w:rPr>
        <w:t>Nepilngadīgā Dalībnieka fotografēšana un filmēšana, kā arī Dalībnieka personas datu publiskošana tiks veikta ar Dalībnieka likumiskā pārstāvja piekrišanu (turpmāk – Piekrišana). Pieteicējs pārliecinās par Piekrišanas esamību vai nodrošina Piekrišanas sagatavošanu (pielikums) pirms pieteikuma dalībai Konkursā iesniegšanas.</w:t>
      </w:r>
    </w:p>
    <w:p w:rsidR="00FA1624" w:rsidRPr="007C2019" w:rsidP="00FA1624" w14:paraId="0071BE06" w14:textId="77777777">
      <w:pPr>
        <w:tabs>
          <w:tab w:val="left" w:pos="993"/>
        </w:tabs>
        <w:jc w:val="both"/>
        <w:rPr>
          <w:sz w:val="26"/>
          <w:szCs w:val="26"/>
          <w:lang w:val="lv-LV"/>
        </w:rPr>
      </w:pPr>
    </w:p>
    <w:p w:rsidR="00FA1624" w:rsidRPr="007C2019" w:rsidP="00FA1624" w14:paraId="0FD43146" w14:textId="77777777">
      <w:pPr>
        <w:numPr>
          <w:ilvl w:val="0"/>
          <w:numId w:val="1"/>
        </w:numPr>
        <w:tabs>
          <w:tab w:val="left" w:pos="993"/>
        </w:tabs>
        <w:ind w:left="0" w:firstLine="567"/>
        <w:jc w:val="both"/>
        <w:rPr>
          <w:sz w:val="26"/>
          <w:szCs w:val="26"/>
          <w:lang w:val="lv-LV"/>
        </w:rPr>
      </w:pPr>
      <w:r w:rsidRPr="007C2019">
        <w:rPr>
          <w:sz w:val="26"/>
          <w:szCs w:val="26"/>
          <w:lang w:val="lv-LV"/>
        </w:rPr>
        <w:t>Dalībnieks/Dalībnieka likumiskais pārstāvis, pedagogs atbild par precīzu Dalībnieka datu iesniegšanu Centram. Trešās personas nav tiesīgas iesniegt Dalībnieku datus un tas var tikt uzskatīts par tiesību aktu pārkāpumu.</w:t>
      </w:r>
    </w:p>
    <w:p w:rsidR="00D1509A" w:rsidRPr="000075DA" w:rsidP="000B259B" w14:paraId="11010682" w14:textId="77777777">
      <w:pPr>
        <w:jc w:val="both"/>
        <w:rPr>
          <w:sz w:val="26"/>
          <w:szCs w:val="26"/>
          <w:lang w:val="lv-LV"/>
        </w:rPr>
      </w:pPr>
    </w:p>
    <w:tbl>
      <w:tblPr>
        <w:tblW w:w="0" w:type="auto"/>
        <w:tblLook w:val="04A0"/>
      </w:tblPr>
      <w:tblGrid>
        <w:gridCol w:w="5667"/>
        <w:gridCol w:w="3903"/>
      </w:tblGrid>
      <w:tr w14:paraId="4CDA8CEA" w14:textId="77777777" w:rsidTr="00B758EF">
        <w:tblPrEx>
          <w:tblW w:w="0" w:type="auto"/>
          <w:tblLook w:val="04A0"/>
        </w:tblPrEx>
        <w:tc>
          <w:tcPr>
            <w:tcW w:w="5778" w:type="dxa"/>
            <w:hideMark/>
          </w:tcPr>
          <w:p w:rsidR="00D1509A" w:rsidRPr="000075DA" w:rsidP="00B758EF" w14:paraId="6F6356C8" w14:textId="77777777">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valstspilsētas pašvaldības Izglītības</w:t>
            </w:r>
            <w:r w:rsidRPr="000075DA">
              <w:rPr>
                <w:sz w:val="26"/>
                <w:szCs w:val="26"/>
                <w:lang w:val="lv-LV"/>
              </w:rPr>
              <w:t>, kultūras un sporta departamenta Sporta un jaunatnes pārvaldes priekšniece, direktora vietniece</w:t>
            </w:r>
            <w:r w:rsidRPr="000075DA">
              <w:rPr>
                <w:sz w:val="26"/>
                <w:szCs w:val="26"/>
                <w:lang w:val="lv-LV"/>
              </w:rPr>
              <w:fldChar w:fldCharType="end"/>
            </w:r>
            <w:r w:rsidRPr="000075DA">
              <w:rPr>
                <w:sz w:val="26"/>
                <w:szCs w:val="26"/>
                <w:lang w:val="lv-LV"/>
              </w:rPr>
              <w:t xml:space="preserve"> </w:t>
            </w:r>
          </w:p>
        </w:tc>
        <w:tc>
          <w:tcPr>
            <w:tcW w:w="3936" w:type="dxa"/>
            <w:vAlign w:val="bottom"/>
            <w:hideMark/>
          </w:tcPr>
          <w:p w:rsidR="00D1509A" w:rsidRPr="000075DA" w:rsidP="00B758EF" w14:paraId="51052147" w14:textId="77777777">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w:instrText>
            </w:r>
            <w:r w:rsidRPr="000075DA">
              <w:rPr>
                <w:sz w:val="26"/>
                <w:szCs w:val="26"/>
                <w:lang w:val="lv-LV"/>
              </w:rPr>
              <w:instrText>#PARAKST_V_UZV#</w:instrText>
            </w:r>
            <w:r w:rsidRPr="000075DA">
              <w:rPr>
                <w:sz w:val="26"/>
                <w:szCs w:val="26"/>
                <w:lang w:val="lv-LV"/>
              </w:rPr>
              <w:instrText xml:space="preserve">  \* MERGEFORMAT </w:instrText>
            </w:r>
            <w:r w:rsidRPr="000075DA">
              <w:rPr>
                <w:sz w:val="26"/>
                <w:szCs w:val="26"/>
                <w:lang w:val="lv-LV"/>
              </w:rPr>
              <w:fldChar w:fldCharType="separate"/>
            </w:r>
            <w:r w:rsidRPr="000075DA">
              <w:rPr>
                <w:sz w:val="26"/>
                <w:szCs w:val="26"/>
                <w:lang w:val="lv-LV"/>
              </w:rPr>
              <w:t>D.Vīksna</w:t>
            </w:r>
            <w:r w:rsidRPr="000075DA">
              <w:rPr>
                <w:sz w:val="26"/>
                <w:szCs w:val="26"/>
                <w:lang w:val="lv-LV"/>
              </w:rPr>
              <w:fldChar w:fldCharType="end"/>
            </w:r>
          </w:p>
        </w:tc>
      </w:tr>
    </w:tbl>
    <w:p w:rsidR="00D1509A" w:rsidRPr="000075DA" w:rsidP="00D1509A" w14:paraId="775CCAF7" w14:textId="77777777">
      <w:pPr>
        <w:rPr>
          <w:sz w:val="26"/>
          <w:szCs w:val="26"/>
          <w:lang w:val="lv-LV"/>
        </w:rPr>
      </w:pPr>
    </w:p>
    <w:p w:rsidR="004B328E" w:rsidRPr="000075DA" w:rsidP="00FA1624" w14:paraId="0341E132" w14:textId="77777777">
      <w:pPr>
        <w:rPr>
          <w:sz w:val="22"/>
          <w:szCs w:val="22"/>
          <w:lang w:val="lv-LV"/>
        </w:rPr>
      </w:pPr>
      <w:r w:rsidRPr="000075DA">
        <w:rPr>
          <w:sz w:val="22"/>
          <w:szCs w:val="22"/>
          <w:lang w:val="lv-LV"/>
        </w:rPr>
        <w:t>Juhņēviča</w:t>
      </w:r>
      <w:r>
        <w:rPr>
          <w:sz w:val="22"/>
          <w:szCs w:val="22"/>
          <w:lang w:val="lv-LV"/>
        </w:rPr>
        <w:t xml:space="preserve"> </w:t>
      </w:r>
      <w:r w:rsidRPr="000075DA">
        <w:rPr>
          <w:sz w:val="22"/>
          <w:szCs w:val="22"/>
          <w:lang w:val="lv-LV"/>
        </w:rPr>
        <w:t>67181333</w:t>
      </w:r>
    </w:p>
    <w:p w:rsidR="00D1509A" w14:paraId="520A1808" w14:textId="77777777">
      <w:pPr>
        <w:rPr>
          <w:sz w:val="26"/>
          <w:szCs w:val="26"/>
          <w:lang w:val="lv-LV"/>
        </w:rPr>
      </w:pPr>
    </w:p>
    <w:p w:rsidR="00FA1624" w:rsidP="00FA1624" w14:paraId="068F2484" w14:textId="77777777">
      <w:pPr>
        <w:pStyle w:val="paragraph"/>
        <w:spacing w:before="0" w:beforeAutospacing="0" w:after="0" w:afterAutospacing="0"/>
        <w:jc w:val="right"/>
        <w:textAlignment w:val="baseline"/>
        <w:rPr>
          <w:rStyle w:val="normaltextrun"/>
          <w:color w:val="000000"/>
          <w:sz w:val="26"/>
          <w:szCs w:val="26"/>
        </w:rPr>
        <w:sectPr w:rsidSect="000B259B">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701" w:header="709" w:footer="709" w:gutter="0"/>
          <w:cols w:space="708"/>
          <w:titlePg/>
          <w:docGrid w:linePitch="360"/>
        </w:sectPr>
      </w:pPr>
    </w:p>
    <w:p w:rsidR="00FA1624" w:rsidRPr="007C2019" w:rsidP="00FA1624" w14:paraId="0823ECC8" w14:textId="202F4370">
      <w:pPr>
        <w:pStyle w:val="paragraph"/>
        <w:spacing w:before="0" w:beforeAutospacing="0" w:after="0" w:afterAutospacing="0"/>
        <w:jc w:val="right"/>
        <w:textAlignment w:val="baseline"/>
        <w:rPr>
          <w:rFonts w:ascii="Segoe UI" w:hAnsi="Segoe UI" w:cs="Segoe UI"/>
          <w:sz w:val="18"/>
          <w:szCs w:val="18"/>
        </w:rPr>
      </w:pPr>
      <w:r w:rsidRPr="007C2019">
        <w:rPr>
          <w:rStyle w:val="normaltextrun"/>
          <w:color w:val="000000"/>
          <w:sz w:val="26"/>
          <w:szCs w:val="26"/>
        </w:rPr>
        <w:t>Pielikums</w:t>
      </w:r>
    </w:p>
    <w:p w:rsidR="00FA1624" w:rsidRPr="007C2019" w:rsidP="00FA1624" w14:paraId="653F62E3" w14:textId="503AD4A9">
      <w:pPr>
        <w:pStyle w:val="paragraph"/>
        <w:spacing w:before="0" w:beforeAutospacing="0" w:after="0" w:afterAutospacing="0"/>
        <w:ind w:left="2115" w:right="45" w:hanging="1980"/>
        <w:jc w:val="right"/>
        <w:textAlignment w:val="baseline"/>
        <w:rPr>
          <w:rFonts w:ascii="Segoe UI" w:hAnsi="Segoe UI" w:cs="Segoe UI"/>
          <w:sz w:val="18"/>
          <w:szCs w:val="18"/>
        </w:rPr>
      </w:pPr>
      <w:r w:rsidRPr="007C2019">
        <w:rPr>
          <w:rStyle w:val="normaltextrun"/>
          <w:sz w:val="26"/>
          <w:szCs w:val="26"/>
        </w:rPr>
        <w:t xml:space="preserve">Rīgas </w:t>
      </w:r>
      <w:r w:rsidRPr="007C2019">
        <w:rPr>
          <w:rStyle w:val="normaltextrun"/>
          <w:sz w:val="26"/>
          <w:szCs w:val="26"/>
        </w:rPr>
        <w:t>valstspilsētas</w:t>
      </w:r>
      <w:r w:rsidRPr="007C2019">
        <w:rPr>
          <w:rStyle w:val="normaltextrun"/>
          <w:sz w:val="26"/>
          <w:szCs w:val="26"/>
        </w:rPr>
        <w:t xml:space="preserve"> pašvaldības</w:t>
      </w:r>
    </w:p>
    <w:p w:rsidR="00FA1624" w:rsidRPr="007C2019" w:rsidP="00FA1624" w14:paraId="4BC17B13" w14:textId="1DB3EEE9">
      <w:pPr>
        <w:pStyle w:val="paragraph"/>
        <w:spacing w:before="0" w:beforeAutospacing="0" w:after="0" w:afterAutospacing="0"/>
        <w:ind w:left="2115" w:right="45" w:hanging="1980"/>
        <w:jc w:val="right"/>
        <w:textAlignment w:val="baseline"/>
        <w:rPr>
          <w:rFonts w:ascii="Segoe UI" w:hAnsi="Segoe UI" w:cs="Segoe UI"/>
          <w:sz w:val="18"/>
          <w:szCs w:val="18"/>
        </w:rPr>
      </w:pPr>
      <w:r w:rsidRPr="007C2019">
        <w:rPr>
          <w:rStyle w:val="normaltextrun"/>
          <w:sz w:val="26"/>
          <w:szCs w:val="26"/>
        </w:rPr>
        <w:t>Izglītības, kultūras un sporta departamenta</w:t>
      </w:r>
    </w:p>
    <w:p w:rsidR="000B259B" w:rsidP="00FA1624" w14:paraId="26697099" w14:textId="35E9FC7F">
      <w:pPr>
        <w:pStyle w:val="paragraph"/>
        <w:spacing w:before="0" w:beforeAutospacing="0" w:after="0" w:afterAutospacing="0"/>
        <w:ind w:firstLine="720"/>
        <w:jc w:val="right"/>
        <w:textAlignment w:val="baseline"/>
        <w:rPr>
          <w:rStyle w:val="normaltextrun"/>
          <w:sz w:val="26"/>
          <w:szCs w:val="26"/>
        </w:rPr>
      </w:pPr>
      <w:r w:rsidRPr="007C2019">
        <w:rPr>
          <w:rStyle w:val="normaltextrun"/>
          <w:sz w:val="26"/>
          <w:szCs w:val="26"/>
        </w:rPr>
        <w:t>Sporta un jaunatnes pārvaldes</w:t>
      </w:r>
      <w:r>
        <w:rPr>
          <w:rStyle w:val="normaltextrun"/>
          <w:sz w:val="26"/>
          <w:szCs w:val="26"/>
        </w:rPr>
        <w:t xml:space="preserve"> </w:t>
      </w:r>
      <w:r w:rsidRPr="000075DA">
        <w:rPr>
          <w:sz w:val="26"/>
          <w:szCs w:val="26"/>
        </w:rPr>
        <w:fldChar w:fldCharType="begin"/>
      </w:r>
      <w:r w:rsidRPr="000075DA">
        <w:rPr>
          <w:sz w:val="26"/>
          <w:szCs w:val="26"/>
        </w:rPr>
        <w:instrText xml:space="preserve"> DOCPROPERTY  REG_DATUMS  \* MERGEFORMAT </w:instrText>
      </w:r>
      <w:r w:rsidRPr="000075DA">
        <w:rPr>
          <w:sz w:val="26"/>
          <w:szCs w:val="26"/>
        </w:rPr>
        <w:fldChar w:fldCharType="separate"/>
      </w:r>
      <w:r w:rsidRPr="000075DA">
        <w:rPr>
          <w:sz w:val="26"/>
          <w:szCs w:val="26"/>
        </w:rPr>
        <w:t>24.04.2025.</w:t>
      </w:r>
      <w:r w:rsidRPr="000075DA">
        <w:rPr>
          <w:sz w:val="26"/>
          <w:szCs w:val="26"/>
        </w:rPr>
        <w:fldChar w:fldCharType="end"/>
      </w:r>
    </w:p>
    <w:p w:rsidR="00FA1624" w:rsidRPr="007C2019" w:rsidP="00FA1624" w14:paraId="589B7539" w14:textId="6E4D4BFF">
      <w:pPr>
        <w:pStyle w:val="paragraph"/>
        <w:spacing w:before="0" w:beforeAutospacing="0" w:after="0" w:afterAutospacing="0"/>
        <w:ind w:firstLine="720"/>
        <w:jc w:val="right"/>
        <w:textAlignment w:val="baseline"/>
        <w:rPr>
          <w:rFonts w:ascii="Segoe UI" w:hAnsi="Segoe UI" w:cs="Segoe UI"/>
          <w:sz w:val="18"/>
          <w:szCs w:val="18"/>
        </w:rPr>
      </w:pPr>
      <w:r w:rsidRPr="007C2019">
        <w:rPr>
          <w:rStyle w:val="normaltextrun"/>
          <w:sz w:val="26"/>
          <w:szCs w:val="26"/>
        </w:rPr>
        <w:t>nolikumam</w:t>
      </w:r>
      <w:r w:rsidR="000B259B">
        <w:rPr>
          <w:rStyle w:val="normaltextrun"/>
          <w:sz w:val="26"/>
          <w:szCs w:val="26"/>
        </w:rPr>
        <w:t xml:space="preserve"> </w:t>
      </w:r>
      <w:r w:rsidRPr="000075DA" w:rsidR="000B259B">
        <w:rPr>
          <w:sz w:val="26"/>
          <w:szCs w:val="26"/>
        </w:rPr>
        <w:t xml:space="preserve">Nr. </w:t>
      </w:r>
      <w:r w:rsidRPr="000075DA" w:rsidR="000B259B">
        <w:rPr>
          <w:sz w:val="26"/>
          <w:szCs w:val="26"/>
        </w:rPr>
        <w:fldChar w:fldCharType="begin"/>
      </w:r>
      <w:r w:rsidRPr="000075DA" w:rsidR="000B259B">
        <w:rPr>
          <w:sz w:val="26"/>
          <w:szCs w:val="26"/>
        </w:rPr>
        <w:instrText xml:space="preserve"> DOCPROPERTY  REG_NUMURS  \* MERGEFORMAT </w:instrText>
      </w:r>
      <w:r w:rsidRPr="000075DA" w:rsidR="000B259B">
        <w:rPr>
          <w:sz w:val="26"/>
          <w:szCs w:val="26"/>
        </w:rPr>
        <w:fldChar w:fldCharType="separate"/>
      </w:r>
      <w:r w:rsidRPr="000075DA" w:rsidR="000B259B">
        <w:rPr>
          <w:sz w:val="26"/>
          <w:szCs w:val="26"/>
        </w:rPr>
        <w:t>DIKS-25-41-nos</w:t>
      </w:r>
      <w:r w:rsidRPr="000075DA" w:rsidR="000B259B">
        <w:rPr>
          <w:sz w:val="26"/>
          <w:szCs w:val="26"/>
        </w:rPr>
        <w:fldChar w:fldCharType="end"/>
      </w:r>
    </w:p>
    <w:p w:rsidR="00FA1624" w:rsidP="00FA1624" w14:paraId="5EECE612" w14:textId="069B03F0">
      <w:pPr>
        <w:pStyle w:val="paragraph"/>
        <w:spacing w:before="0" w:beforeAutospacing="0" w:after="0" w:afterAutospacing="0"/>
        <w:ind w:firstLine="720"/>
        <w:jc w:val="right"/>
        <w:textAlignment w:val="baseline"/>
        <w:rPr>
          <w:rStyle w:val="normaltextrun"/>
          <w:sz w:val="26"/>
          <w:szCs w:val="26"/>
        </w:rPr>
      </w:pPr>
      <w:r w:rsidRPr="007C2019">
        <w:rPr>
          <w:rStyle w:val="normaltextrun"/>
          <w:sz w:val="26"/>
          <w:szCs w:val="26"/>
        </w:rPr>
        <w:t xml:space="preserve">“Rīgas </w:t>
      </w:r>
      <w:r w:rsidRPr="007C2019">
        <w:rPr>
          <w:rStyle w:val="normaltextrun"/>
          <w:sz w:val="26"/>
          <w:szCs w:val="26"/>
        </w:rPr>
        <w:t>valstspilsētas</w:t>
      </w:r>
      <w:r w:rsidRPr="007C2019">
        <w:rPr>
          <w:rStyle w:val="normaltextrun"/>
          <w:sz w:val="26"/>
          <w:szCs w:val="26"/>
        </w:rPr>
        <w:t xml:space="preserve"> pašvaldības mūsdienu</w:t>
      </w:r>
    </w:p>
    <w:p w:rsidR="00FA1624" w:rsidRPr="007C2019" w:rsidP="00FA1624" w14:paraId="41431CA0" w14:textId="77777777">
      <w:pPr>
        <w:pStyle w:val="paragraph"/>
        <w:spacing w:before="0" w:beforeAutospacing="0" w:after="0" w:afterAutospacing="0"/>
        <w:ind w:firstLine="720"/>
        <w:jc w:val="right"/>
        <w:textAlignment w:val="baseline"/>
        <w:rPr>
          <w:rFonts w:ascii="Segoe UI" w:hAnsi="Segoe UI" w:cs="Segoe UI"/>
          <w:sz w:val="18"/>
          <w:szCs w:val="18"/>
        </w:rPr>
      </w:pPr>
      <w:r w:rsidRPr="007C2019">
        <w:rPr>
          <w:rStyle w:val="normaltextrun"/>
          <w:sz w:val="26"/>
          <w:szCs w:val="26"/>
        </w:rPr>
        <w:t>un citu deju žanru kolektīvu</w:t>
      </w:r>
      <w:r>
        <w:rPr>
          <w:rStyle w:val="normaltextrun"/>
          <w:sz w:val="26"/>
          <w:szCs w:val="26"/>
        </w:rPr>
        <w:t xml:space="preserve"> </w:t>
      </w:r>
      <w:r w:rsidRPr="007C2019">
        <w:rPr>
          <w:rStyle w:val="normaltextrun"/>
          <w:sz w:val="26"/>
          <w:szCs w:val="26"/>
        </w:rPr>
        <w:t>radošais festivāls “Dejo ar…””</w:t>
      </w:r>
      <w:r w:rsidRPr="007C2019">
        <w:rPr>
          <w:rStyle w:val="eop"/>
          <w:sz w:val="26"/>
          <w:szCs w:val="26"/>
        </w:rPr>
        <w:t> </w:t>
      </w:r>
    </w:p>
    <w:p w:rsidR="00FA1624" w:rsidRPr="007C2019" w:rsidP="00FA1624" w14:paraId="46AE0908" w14:textId="77777777">
      <w:pPr>
        <w:pStyle w:val="paragraph"/>
        <w:spacing w:before="0" w:beforeAutospacing="0" w:after="0" w:afterAutospacing="0"/>
        <w:jc w:val="right"/>
        <w:textAlignment w:val="baseline"/>
        <w:rPr>
          <w:rFonts w:ascii="Segoe UI" w:hAnsi="Segoe UI" w:cs="Segoe UI"/>
          <w:sz w:val="18"/>
          <w:szCs w:val="18"/>
        </w:rPr>
      </w:pPr>
      <w:r w:rsidRPr="007C2019">
        <w:rPr>
          <w:rStyle w:val="eop"/>
          <w:color w:val="000000"/>
          <w:sz w:val="26"/>
          <w:szCs w:val="26"/>
        </w:rPr>
        <w:t> </w:t>
      </w:r>
    </w:p>
    <w:p w:rsidR="00FA1624" w:rsidRPr="007C2019" w:rsidP="00FA1624" w14:paraId="1D9D48C2" w14:textId="77777777">
      <w:pPr>
        <w:pStyle w:val="paragraph"/>
        <w:spacing w:before="0" w:beforeAutospacing="0" w:after="0" w:afterAutospacing="0"/>
        <w:jc w:val="right"/>
        <w:textAlignment w:val="baseline"/>
        <w:rPr>
          <w:rFonts w:ascii="Segoe UI" w:hAnsi="Segoe UI" w:cs="Segoe UI"/>
          <w:sz w:val="18"/>
          <w:szCs w:val="18"/>
        </w:rPr>
      </w:pPr>
      <w:r w:rsidRPr="007C2019">
        <w:rPr>
          <w:rStyle w:val="eop"/>
          <w:color w:val="000000"/>
          <w:sz w:val="26"/>
          <w:szCs w:val="26"/>
        </w:rPr>
        <w:t> </w:t>
      </w:r>
    </w:p>
    <w:p w:rsidR="00FA1624" w:rsidRPr="007C2019" w:rsidP="00FA1624" w14:paraId="35FCED94" w14:textId="77777777">
      <w:pPr>
        <w:pStyle w:val="paragraph"/>
        <w:spacing w:before="0" w:beforeAutospacing="0" w:after="0" w:afterAutospacing="0"/>
        <w:jc w:val="center"/>
        <w:textAlignment w:val="baseline"/>
        <w:rPr>
          <w:rFonts w:ascii="Segoe UI" w:hAnsi="Segoe UI" w:cs="Segoe UI"/>
          <w:sz w:val="18"/>
          <w:szCs w:val="18"/>
        </w:rPr>
      </w:pPr>
      <w:r w:rsidRPr="007C2019">
        <w:rPr>
          <w:rStyle w:val="normaltextrun"/>
          <w:b/>
          <w:bCs/>
          <w:sz w:val="26"/>
          <w:szCs w:val="26"/>
        </w:rPr>
        <w:t>Likumiskā pārstāvja piekrišana nepilngadīga bērna personas datu publiskošanai</w:t>
      </w:r>
      <w:r w:rsidRPr="007C2019">
        <w:rPr>
          <w:rStyle w:val="eop"/>
          <w:sz w:val="26"/>
          <w:szCs w:val="26"/>
        </w:rPr>
        <w:t xml:space="preserve"> </w:t>
      </w:r>
      <w:r w:rsidRPr="007C2019">
        <w:rPr>
          <w:rStyle w:val="normaltextrun"/>
          <w:b/>
          <w:bCs/>
          <w:sz w:val="26"/>
          <w:szCs w:val="26"/>
        </w:rPr>
        <w:t>saistībā ar dalību Rīgas valstspilsētas pašvaldības mūsdienu un citu deju žanru kolektīvu radošajā festivālā “Dejo ar…”</w:t>
      </w:r>
    </w:p>
    <w:p w:rsidR="00FA1624" w:rsidRPr="007C2019" w:rsidP="00FA1624" w14:paraId="43331BF6" w14:textId="77777777">
      <w:pPr>
        <w:pStyle w:val="paragraph"/>
        <w:spacing w:before="0" w:beforeAutospacing="0" w:after="0" w:afterAutospacing="0"/>
        <w:jc w:val="center"/>
        <w:textAlignment w:val="baseline"/>
        <w:rPr>
          <w:rFonts w:ascii="Segoe UI" w:hAnsi="Segoe UI" w:cs="Segoe UI"/>
          <w:sz w:val="18"/>
          <w:szCs w:val="18"/>
        </w:rPr>
      </w:pPr>
      <w:r w:rsidRPr="007C2019">
        <w:rPr>
          <w:rStyle w:val="eop"/>
          <w:sz w:val="26"/>
          <w:szCs w:val="26"/>
        </w:rPr>
        <w:t> </w:t>
      </w:r>
    </w:p>
    <w:p w:rsidR="00FA1624" w:rsidRPr="007C2019" w:rsidP="00FA1624" w14:paraId="1AC47400" w14:textId="77777777">
      <w:pPr>
        <w:pStyle w:val="paragraph"/>
        <w:spacing w:before="0" w:beforeAutospacing="0" w:after="0" w:afterAutospacing="0"/>
        <w:textAlignment w:val="baseline"/>
        <w:rPr>
          <w:rFonts w:ascii="Segoe UI" w:hAnsi="Segoe UI" w:cs="Segoe UI"/>
          <w:sz w:val="18"/>
          <w:szCs w:val="18"/>
        </w:rPr>
      </w:pPr>
      <w:r w:rsidRPr="007C2019">
        <w:rPr>
          <w:rStyle w:val="eop"/>
          <w:sz w:val="26"/>
          <w:szCs w:val="26"/>
        </w:rPr>
        <w:t> </w:t>
      </w:r>
    </w:p>
    <w:tbl>
      <w:tblPr>
        <w:tblW w:w="9498" w:type="dxa"/>
        <w:tblInd w:w="-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87"/>
        <w:gridCol w:w="5107"/>
        <w:gridCol w:w="3041"/>
      </w:tblGrid>
      <w:tr w14:paraId="1B3E841F" w14:textId="77777777" w:rsidTr="000B259B">
        <w:tblPrEx>
          <w:tblW w:w="9498" w:type="dxa"/>
          <w:tblInd w:w="-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218" w:type="dxa"/>
            <w:tcBorders>
              <w:top w:val="nil"/>
              <w:left w:val="nil"/>
              <w:bottom w:val="nil"/>
              <w:right w:val="nil"/>
            </w:tcBorders>
            <w:shd w:val="clear" w:color="auto" w:fill="auto"/>
            <w:vAlign w:val="bottom"/>
            <w:hideMark/>
          </w:tcPr>
          <w:p w:rsidR="00FA1624" w:rsidRPr="007C2019" w:rsidP="0081072D" w14:paraId="7DA2F059" w14:textId="77777777">
            <w:pPr>
              <w:pStyle w:val="paragraph"/>
              <w:spacing w:before="0" w:beforeAutospacing="0" w:after="0" w:afterAutospacing="0"/>
              <w:jc w:val="right"/>
              <w:textAlignment w:val="baseline"/>
            </w:pPr>
            <w:r w:rsidRPr="007C2019">
              <w:rPr>
                <w:rStyle w:val="normaltextrun"/>
                <w:sz w:val="26"/>
                <w:szCs w:val="26"/>
              </w:rPr>
              <w:t>Es,</w:t>
            </w:r>
            <w:r w:rsidRPr="007C2019">
              <w:rPr>
                <w:rStyle w:val="eop"/>
                <w:sz w:val="26"/>
                <w:szCs w:val="26"/>
              </w:rPr>
              <w:t> </w:t>
            </w:r>
          </w:p>
        </w:tc>
        <w:tc>
          <w:tcPr>
            <w:tcW w:w="5632" w:type="dxa"/>
            <w:tcBorders>
              <w:top w:val="nil"/>
              <w:left w:val="nil"/>
              <w:bottom w:val="single" w:sz="6" w:space="0" w:color="auto"/>
              <w:right w:val="nil"/>
            </w:tcBorders>
            <w:shd w:val="clear" w:color="auto" w:fill="auto"/>
            <w:vAlign w:val="bottom"/>
            <w:hideMark/>
          </w:tcPr>
          <w:p w:rsidR="00FA1624" w:rsidRPr="007C2019" w:rsidP="0081072D" w14:paraId="6EEB8A0E" w14:textId="77777777">
            <w:pPr>
              <w:pStyle w:val="paragraph"/>
              <w:spacing w:before="0" w:beforeAutospacing="0" w:after="0" w:afterAutospacing="0"/>
              <w:jc w:val="both"/>
              <w:textAlignment w:val="baseline"/>
            </w:pPr>
            <w:r w:rsidRPr="007C2019">
              <w:rPr>
                <w:rStyle w:val="eop"/>
                <w:sz w:val="26"/>
                <w:szCs w:val="26"/>
              </w:rPr>
              <w:t> </w:t>
            </w:r>
          </w:p>
        </w:tc>
        <w:tc>
          <w:tcPr>
            <w:tcW w:w="2648" w:type="dxa"/>
            <w:tcBorders>
              <w:top w:val="nil"/>
              <w:left w:val="nil"/>
              <w:bottom w:val="nil"/>
              <w:right w:val="nil"/>
            </w:tcBorders>
            <w:shd w:val="clear" w:color="auto" w:fill="auto"/>
            <w:vAlign w:val="bottom"/>
            <w:hideMark/>
          </w:tcPr>
          <w:p w:rsidR="00FA1624" w:rsidRPr="007C2019" w:rsidP="0081072D" w14:paraId="5D1C2183" w14:textId="77777777">
            <w:pPr>
              <w:pStyle w:val="paragraph"/>
              <w:spacing w:before="0" w:beforeAutospacing="0" w:after="0" w:afterAutospacing="0"/>
              <w:jc w:val="both"/>
              <w:textAlignment w:val="baseline"/>
            </w:pPr>
            <w:r w:rsidRPr="007C2019">
              <w:rPr>
                <w:rStyle w:val="normaltextrun"/>
                <w:sz w:val="26"/>
                <w:szCs w:val="26"/>
              </w:rPr>
              <w:t> piekrītu mana bērna</w:t>
            </w:r>
            <w:r w:rsidRPr="007C2019">
              <w:rPr>
                <w:rStyle w:val="eop"/>
                <w:sz w:val="26"/>
                <w:szCs w:val="26"/>
              </w:rPr>
              <w:t> </w:t>
            </w:r>
          </w:p>
        </w:tc>
      </w:tr>
      <w:tr w14:paraId="1F8C2011" w14:textId="77777777" w:rsidTr="000B259B">
        <w:tblPrEx>
          <w:tblW w:w="9498" w:type="dxa"/>
          <w:tblInd w:w="-142" w:type="dxa"/>
          <w:tblCellMar>
            <w:left w:w="0" w:type="dxa"/>
            <w:right w:w="0" w:type="dxa"/>
          </w:tblCellMar>
          <w:tblLook w:val="04A0"/>
        </w:tblPrEx>
        <w:trPr>
          <w:trHeight w:val="300"/>
        </w:trPr>
        <w:tc>
          <w:tcPr>
            <w:tcW w:w="1218" w:type="dxa"/>
            <w:tcBorders>
              <w:top w:val="nil"/>
              <w:left w:val="nil"/>
              <w:bottom w:val="nil"/>
              <w:right w:val="nil"/>
            </w:tcBorders>
            <w:shd w:val="clear" w:color="auto" w:fill="auto"/>
            <w:vAlign w:val="center"/>
            <w:hideMark/>
          </w:tcPr>
          <w:p w:rsidR="00FA1624" w:rsidRPr="007C2019" w:rsidP="0081072D" w14:paraId="485F5175" w14:textId="77777777">
            <w:pPr>
              <w:pStyle w:val="paragraph"/>
              <w:spacing w:before="0" w:beforeAutospacing="0" w:after="0" w:afterAutospacing="0"/>
              <w:jc w:val="center"/>
              <w:textAlignment w:val="baseline"/>
            </w:pPr>
            <w:r w:rsidRPr="007C2019">
              <w:rPr>
                <w:rStyle w:val="eop"/>
                <w:sz w:val="26"/>
                <w:szCs w:val="26"/>
              </w:rPr>
              <w:t> </w:t>
            </w:r>
          </w:p>
        </w:tc>
        <w:tc>
          <w:tcPr>
            <w:tcW w:w="5632" w:type="dxa"/>
            <w:tcBorders>
              <w:top w:val="nil"/>
              <w:left w:val="nil"/>
              <w:bottom w:val="nil"/>
              <w:right w:val="nil"/>
            </w:tcBorders>
            <w:shd w:val="clear" w:color="auto" w:fill="auto"/>
            <w:hideMark/>
          </w:tcPr>
          <w:p w:rsidR="00FA1624" w:rsidRPr="007C2019" w:rsidP="0081072D" w14:paraId="0BC4D830" w14:textId="77777777">
            <w:pPr>
              <w:pStyle w:val="paragraph"/>
              <w:spacing w:before="0" w:beforeAutospacing="0" w:after="0" w:afterAutospacing="0"/>
              <w:jc w:val="center"/>
              <w:textAlignment w:val="baseline"/>
            </w:pPr>
            <w:r w:rsidRPr="007C2019">
              <w:rPr>
                <w:rStyle w:val="normaltextrun"/>
                <w:sz w:val="20"/>
                <w:szCs w:val="20"/>
                <w:vertAlign w:val="superscript"/>
              </w:rPr>
              <w:t>(vārds, uzvārds)</w:t>
            </w:r>
            <w:r w:rsidRPr="007C2019">
              <w:rPr>
                <w:rStyle w:val="eop"/>
                <w:sz w:val="20"/>
                <w:szCs w:val="20"/>
              </w:rPr>
              <w:t> </w:t>
            </w:r>
          </w:p>
        </w:tc>
        <w:tc>
          <w:tcPr>
            <w:tcW w:w="2648" w:type="dxa"/>
            <w:tcBorders>
              <w:top w:val="nil"/>
              <w:left w:val="nil"/>
              <w:bottom w:val="nil"/>
              <w:right w:val="nil"/>
            </w:tcBorders>
            <w:shd w:val="clear" w:color="auto" w:fill="auto"/>
            <w:vAlign w:val="center"/>
            <w:hideMark/>
          </w:tcPr>
          <w:p w:rsidR="00FA1624" w:rsidRPr="007C2019" w:rsidP="0081072D" w14:paraId="19A66562" w14:textId="77777777">
            <w:pPr>
              <w:pStyle w:val="paragraph"/>
              <w:spacing w:before="0" w:beforeAutospacing="0" w:after="0" w:afterAutospacing="0"/>
              <w:jc w:val="both"/>
              <w:textAlignment w:val="baseline"/>
            </w:pPr>
            <w:r w:rsidRPr="007C2019">
              <w:rPr>
                <w:rStyle w:val="eop"/>
                <w:sz w:val="26"/>
                <w:szCs w:val="26"/>
              </w:rPr>
              <w:t> </w:t>
            </w:r>
          </w:p>
        </w:tc>
      </w:tr>
      <w:tr w14:paraId="4ECB5A11" w14:textId="77777777" w:rsidTr="000B259B">
        <w:tblPrEx>
          <w:tblW w:w="9498" w:type="dxa"/>
          <w:tblInd w:w="-142" w:type="dxa"/>
          <w:tblCellMar>
            <w:left w:w="0" w:type="dxa"/>
            <w:right w:w="0" w:type="dxa"/>
          </w:tblCellMar>
          <w:tblLook w:val="04A0"/>
        </w:tblPrEx>
        <w:trPr>
          <w:trHeight w:val="300"/>
        </w:trPr>
        <w:tc>
          <w:tcPr>
            <w:tcW w:w="1218" w:type="dxa"/>
            <w:tcBorders>
              <w:top w:val="nil"/>
              <w:left w:val="nil"/>
              <w:bottom w:val="nil"/>
              <w:right w:val="nil"/>
            </w:tcBorders>
            <w:shd w:val="clear" w:color="auto" w:fill="auto"/>
            <w:vAlign w:val="bottom"/>
            <w:hideMark/>
          </w:tcPr>
          <w:p w:rsidR="00FA1624" w:rsidRPr="007C2019" w:rsidP="0081072D" w14:paraId="5DB7003E" w14:textId="77777777">
            <w:pPr>
              <w:pStyle w:val="paragraph"/>
              <w:spacing w:before="0" w:beforeAutospacing="0" w:after="0" w:afterAutospacing="0"/>
              <w:ind w:right="-105"/>
              <w:jc w:val="both"/>
              <w:textAlignment w:val="baseline"/>
            </w:pPr>
            <w:r w:rsidRPr="007C2019">
              <w:rPr>
                <w:rStyle w:val="eop"/>
                <w:sz w:val="26"/>
                <w:szCs w:val="26"/>
              </w:rPr>
              <w:t> </w:t>
            </w:r>
          </w:p>
        </w:tc>
        <w:tc>
          <w:tcPr>
            <w:tcW w:w="5632" w:type="dxa"/>
            <w:tcBorders>
              <w:top w:val="nil"/>
              <w:left w:val="nil"/>
              <w:bottom w:val="single" w:sz="6" w:space="0" w:color="auto"/>
              <w:right w:val="nil"/>
            </w:tcBorders>
            <w:shd w:val="clear" w:color="auto" w:fill="auto"/>
            <w:vAlign w:val="bottom"/>
            <w:hideMark/>
          </w:tcPr>
          <w:p w:rsidR="00FA1624" w:rsidRPr="007C2019" w:rsidP="0081072D" w14:paraId="50914315" w14:textId="77777777">
            <w:pPr>
              <w:pStyle w:val="paragraph"/>
              <w:spacing w:before="0" w:beforeAutospacing="0" w:after="0" w:afterAutospacing="0"/>
              <w:ind w:left="75"/>
              <w:textAlignment w:val="baseline"/>
            </w:pPr>
            <w:r w:rsidRPr="007C2019">
              <w:rPr>
                <w:rStyle w:val="eop"/>
                <w:sz w:val="26"/>
                <w:szCs w:val="26"/>
              </w:rPr>
              <w:t> </w:t>
            </w:r>
          </w:p>
        </w:tc>
        <w:tc>
          <w:tcPr>
            <w:tcW w:w="2648" w:type="dxa"/>
            <w:tcBorders>
              <w:top w:val="nil"/>
              <w:left w:val="nil"/>
              <w:bottom w:val="nil"/>
              <w:right w:val="nil"/>
            </w:tcBorders>
            <w:shd w:val="clear" w:color="auto" w:fill="auto"/>
            <w:vAlign w:val="bottom"/>
            <w:hideMark/>
          </w:tcPr>
          <w:p w:rsidR="00FA1624" w:rsidRPr="007C2019" w:rsidP="0081072D" w14:paraId="6FC7606E" w14:textId="77777777">
            <w:pPr>
              <w:pStyle w:val="paragraph"/>
              <w:spacing w:before="0" w:beforeAutospacing="0" w:after="0" w:afterAutospacing="0"/>
              <w:ind w:right="-120"/>
              <w:textAlignment w:val="baseline"/>
            </w:pPr>
            <w:r w:rsidRPr="007C2019">
              <w:rPr>
                <w:rStyle w:val="eop"/>
                <w:sz w:val="26"/>
                <w:szCs w:val="26"/>
              </w:rPr>
              <w:t> </w:t>
            </w:r>
          </w:p>
        </w:tc>
      </w:tr>
      <w:tr w14:paraId="1A6434DC" w14:textId="77777777" w:rsidTr="000B259B">
        <w:tblPrEx>
          <w:tblW w:w="9498" w:type="dxa"/>
          <w:tblInd w:w="-142" w:type="dxa"/>
          <w:tblCellMar>
            <w:left w:w="0" w:type="dxa"/>
            <w:right w:w="0" w:type="dxa"/>
          </w:tblCellMar>
          <w:tblLook w:val="04A0"/>
        </w:tblPrEx>
        <w:trPr>
          <w:trHeight w:val="300"/>
        </w:trPr>
        <w:tc>
          <w:tcPr>
            <w:tcW w:w="1218" w:type="dxa"/>
            <w:tcBorders>
              <w:top w:val="nil"/>
              <w:left w:val="nil"/>
              <w:bottom w:val="nil"/>
              <w:right w:val="nil"/>
            </w:tcBorders>
            <w:shd w:val="clear" w:color="auto" w:fill="auto"/>
            <w:hideMark/>
          </w:tcPr>
          <w:p w:rsidR="00FA1624" w:rsidRPr="007C2019" w:rsidP="0081072D" w14:paraId="6A4B0CA0" w14:textId="77777777">
            <w:pPr>
              <w:pStyle w:val="paragraph"/>
              <w:spacing w:before="0" w:beforeAutospacing="0" w:after="0" w:afterAutospacing="0"/>
              <w:ind w:right="-105"/>
              <w:textAlignment w:val="baseline"/>
            </w:pPr>
            <w:r w:rsidRPr="007C2019">
              <w:rPr>
                <w:rStyle w:val="eop"/>
                <w:sz w:val="26"/>
                <w:szCs w:val="26"/>
              </w:rPr>
              <w:t> </w:t>
            </w:r>
          </w:p>
        </w:tc>
        <w:tc>
          <w:tcPr>
            <w:tcW w:w="5632" w:type="dxa"/>
            <w:tcBorders>
              <w:top w:val="single" w:sz="6" w:space="0" w:color="auto"/>
              <w:left w:val="nil"/>
              <w:bottom w:val="nil"/>
              <w:right w:val="nil"/>
            </w:tcBorders>
            <w:shd w:val="clear" w:color="auto" w:fill="auto"/>
            <w:hideMark/>
          </w:tcPr>
          <w:p w:rsidR="00FA1624" w:rsidRPr="007C2019" w:rsidP="0081072D" w14:paraId="5C3036C8" w14:textId="77777777">
            <w:pPr>
              <w:pStyle w:val="paragraph"/>
              <w:spacing w:before="0" w:beforeAutospacing="0" w:after="0" w:afterAutospacing="0"/>
              <w:jc w:val="center"/>
              <w:textAlignment w:val="baseline"/>
            </w:pPr>
            <w:r w:rsidRPr="007C2019">
              <w:rPr>
                <w:rStyle w:val="normaltextrun"/>
                <w:sz w:val="20"/>
                <w:szCs w:val="20"/>
                <w:vertAlign w:val="superscript"/>
              </w:rPr>
              <w:t>(vārds, uzvārds)</w:t>
            </w:r>
            <w:r w:rsidRPr="007C2019">
              <w:rPr>
                <w:rStyle w:val="eop"/>
                <w:sz w:val="20"/>
                <w:szCs w:val="20"/>
              </w:rPr>
              <w:t> </w:t>
            </w:r>
          </w:p>
        </w:tc>
        <w:tc>
          <w:tcPr>
            <w:tcW w:w="2648" w:type="dxa"/>
            <w:tcBorders>
              <w:top w:val="nil"/>
              <w:left w:val="nil"/>
              <w:bottom w:val="nil"/>
              <w:right w:val="nil"/>
            </w:tcBorders>
            <w:shd w:val="clear" w:color="auto" w:fill="auto"/>
            <w:vAlign w:val="bottom"/>
            <w:hideMark/>
          </w:tcPr>
          <w:p w:rsidR="00FA1624" w:rsidRPr="007C2019" w:rsidP="0081072D" w14:paraId="40B27CA2" w14:textId="77777777">
            <w:pPr>
              <w:pStyle w:val="paragraph"/>
              <w:spacing w:before="0" w:beforeAutospacing="0" w:after="0" w:afterAutospacing="0"/>
              <w:ind w:right="-120"/>
              <w:jc w:val="both"/>
              <w:textAlignment w:val="baseline"/>
            </w:pPr>
            <w:r w:rsidRPr="007C2019">
              <w:rPr>
                <w:rStyle w:val="eop"/>
                <w:sz w:val="26"/>
                <w:szCs w:val="26"/>
              </w:rPr>
              <w:t> </w:t>
            </w:r>
          </w:p>
        </w:tc>
      </w:tr>
      <w:tr w14:paraId="289D8138" w14:textId="77777777" w:rsidTr="000B259B">
        <w:tblPrEx>
          <w:tblW w:w="9498" w:type="dxa"/>
          <w:tblInd w:w="-142" w:type="dxa"/>
          <w:tblCellMar>
            <w:left w:w="0" w:type="dxa"/>
            <w:right w:w="0" w:type="dxa"/>
          </w:tblCellMar>
          <w:tblLook w:val="04A0"/>
        </w:tblPrEx>
        <w:trPr>
          <w:trHeight w:val="300"/>
        </w:trPr>
        <w:tc>
          <w:tcPr>
            <w:tcW w:w="9498" w:type="dxa"/>
            <w:gridSpan w:val="3"/>
            <w:tcBorders>
              <w:top w:val="nil"/>
              <w:left w:val="nil"/>
              <w:bottom w:val="nil"/>
              <w:right w:val="nil"/>
            </w:tcBorders>
            <w:shd w:val="clear" w:color="auto" w:fill="auto"/>
            <w:hideMark/>
          </w:tcPr>
          <w:p w:rsidR="00FA1624" w:rsidP="0081072D" w14:paraId="114CA5E1" w14:textId="77777777">
            <w:pPr>
              <w:pStyle w:val="paragraph"/>
              <w:spacing w:before="0" w:beforeAutospacing="0" w:after="0" w:afterAutospacing="0"/>
              <w:jc w:val="both"/>
              <w:textAlignment w:val="baseline"/>
              <w:rPr>
                <w:rStyle w:val="eop"/>
                <w:sz w:val="26"/>
                <w:szCs w:val="26"/>
              </w:rPr>
            </w:pPr>
            <w:r w:rsidRPr="007C2019">
              <w:rPr>
                <w:rStyle w:val="eop"/>
                <w:sz w:val="26"/>
                <w:szCs w:val="26"/>
              </w:rPr>
              <w:t> </w:t>
            </w:r>
          </w:p>
          <w:p w:rsidR="00FA1624" w:rsidP="0081072D" w14:paraId="448466EE" w14:textId="77777777">
            <w:pPr>
              <w:pStyle w:val="paragraph"/>
              <w:spacing w:before="0" w:beforeAutospacing="0" w:after="0" w:afterAutospacing="0"/>
              <w:jc w:val="both"/>
              <w:textAlignment w:val="baseline"/>
              <w:rPr>
                <w:rStyle w:val="eop"/>
              </w:rPr>
            </w:pPr>
          </w:p>
          <w:p w:rsidR="00FA1624" w:rsidRPr="007C2019" w:rsidP="0081072D" w14:paraId="266D8929" w14:textId="361153E8">
            <w:pPr>
              <w:pStyle w:val="paragraph"/>
              <w:spacing w:before="0" w:beforeAutospacing="0" w:after="0" w:afterAutospacing="0"/>
              <w:jc w:val="both"/>
              <w:textAlignment w:val="baseline"/>
            </w:pPr>
            <w:r w:rsidRPr="007C2019">
              <w:rPr>
                <w:rStyle w:val="normaltextrun"/>
                <w:sz w:val="26"/>
                <w:szCs w:val="26"/>
              </w:rPr>
              <w:t xml:space="preserve">personas datu publiskošanai – fotogrāfiju un video Departamenta tīmekļvietnē </w:t>
            </w:r>
            <w:hyperlink r:id="rId12" w:tgtFrame="_blank" w:history="1">
              <w:r w:rsidRPr="007C2019">
                <w:rPr>
                  <w:rStyle w:val="normaltextrun"/>
                  <w:sz w:val="26"/>
                  <w:szCs w:val="26"/>
                </w:rPr>
                <w:t>www.iksd.riga.lv</w:t>
              </w:r>
            </w:hyperlink>
            <w:r w:rsidRPr="007C2019">
              <w:rPr>
                <w:rStyle w:val="normaltextrun"/>
                <w:sz w:val="26"/>
                <w:szCs w:val="26"/>
              </w:rPr>
              <w:t xml:space="preserve">, RBJC “Laimīte” un Centra tīmekļvietnē www.intereses.lv, sociālā tīkla kontā </w:t>
            </w:r>
            <w:r w:rsidRPr="007C2019">
              <w:rPr>
                <w:rStyle w:val="normaltextrun"/>
                <w:i/>
                <w:iCs/>
                <w:sz w:val="26"/>
                <w:szCs w:val="26"/>
              </w:rPr>
              <w:t>Facebook</w:t>
            </w:r>
            <w:r w:rsidRPr="007C2019">
              <w:rPr>
                <w:rStyle w:val="normaltextrun"/>
                <w:sz w:val="26"/>
                <w:szCs w:val="26"/>
              </w:rPr>
              <w:t>.</w:t>
            </w:r>
          </w:p>
          <w:p w:rsidR="00FA1624" w:rsidRPr="007C2019" w:rsidP="0081072D" w14:paraId="5333B56C" w14:textId="77777777">
            <w:pPr>
              <w:pStyle w:val="paragraph"/>
              <w:spacing w:before="0" w:beforeAutospacing="0" w:after="0" w:afterAutospacing="0"/>
              <w:jc w:val="both"/>
              <w:textAlignment w:val="baseline"/>
            </w:pPr>
            <w:r w:rsidRPr="007C2019">
              <w:rPr>
                <w:rStyle w:val="eop"/>
                <w:sz w:val="26"/>
                <w:szCs w:val="26"/>
              </w:rPr>
              <w:t> </w:t>
            </w:r>
          </w:p>
          <w:p w:rsidR="00FA1624" w:rsidRPr="007C2019" w:rsidP="0081072D" w14:paraId="01C3CDAD" w14:textId="77777777">
            <w:pPr>
              <w:pStyle w:val="paragraph"/>
              <w:spacing w:before="0" w:beforeAutospacing="0" w:after="0" w:afterAutospacing="0"/>
              <w:jc w:val="both"/>
              <w:textAlignment w:val="baseline"/>
            </w:pPr>
            <w:r w:rsidRPr="007C2019">
              <w:rPr>
                <w:rStyle w:val="eop"/>
                <w:sz w:val="26"/>
                <w:szCs w:val="26"/>
              </w:rPr>
              <w:t> </w:t>
            </w:r>
          </w:p>
          <w:p w:rsidR="00FA1624" w:rsidRPr="007C2019" w:rsidP="0081072D" w14:paraId="4FB6065E" w14:textId="51CCB935">
            <w:pPr>
              <w:pStyle w:val="paragraph"/>
              <w:spacing w:before="0" w:beforeAutospacing="0" w:after="0" w:afterAutospacing="0"/>
              <w:jc w:val="both"/>
              <w:textAlignment w:val="baseline"/>
              <w:rPr>
                <w:rStyle w:val="eop"/>
                <w:sz w:val="26"/>
                <w:szCs w:val="26"/>
              </w:rPr>
            </w:pPr>
            <w:r w:rsidRPr="007C2019">
              <w:rPr>
                <w:rStyle w:val="normaltextrun"/>
                <w:sz w:val="26"/>
                <w:szCs w:val="26"/>
              </w:rPr>
              <w:t>Esmu informēts, ka varu atsaukt savu piekrišanu personas datu publiskošanai, rakstot uz Centra</w:t>
            </w:r>
            <w:r w:rsidRPr="007C2019">
              <w:rPr>
                <w:rStyle w:val="normaltextrun"/>
                <w:i/>
                <w:iCs/>
                <w:sz w:val="26"/>
                <w:szCs w:val="26"/>
              </w:rPr>
              <w:t xml:space="preserve"> </w:t>
            </w:r>
            <w:r w:rsidRPr="007C2019">
              <w:rPr>
                <w:rStyle w:val="normaltextrun"/>
                <w:sz w:val="26"/>
                <w:szCs w:val="26"/>
              </w:rPr>
              <w:t>e-pastu intereses@riga.lv. Centrs nodrošinās attiecīgās personas datu dzēšanu vai aizklāšanu.</w:t>
            </w:r>
          </w:p>
          <w:p w:rsidR="00FA1624" w:rsidRPr="007C2019" w:rsidP="0081072D" w14:paraId="151F178D" w14:textId="77777777">
            <w:pPr>
              <w:pStyle w:val="paragraph"/>
              <w:spacing w:before="0" w:beforeAutospacing="0" w:after="0" w:afterAutospacing="0"/>
              <w:jc w:val="both"/>
              <w:textAlignment w:val="baseline"/>
            </w:pPr>
          </w:p>
          <w:p w:rsidR="00FA1624" w:rsidRPr="007C2019" w:rsidP="0081072D" w14:paraId="64D726B5" w14:textId="77777777">
            <w:pPr>
              <w:pStyle w:val="paragraph"/>
              <w:spacing w:before="0" w:beforeAutospacing="0" w:after="0" w:afterAutospacing="0"/>
              <w:jc w:val="both"/>
              <w:textAlignment w:val="baseline"/>
              <w:rPr>
                <w:rFonts w:ascii="Segoe UI" w:hAnsi="Segoe UI" w:cs="Segoe UI"/>
                <w:sz w:val="18"/>
                <w:szCs w:val="18"/>
              </w:rPr>
            </w:pPr>
            <w:r w:rsidRPr="007C2019">
              <w:rPr>
                <w:rStyle w:val="normaltextrun"/>
                <w:sz w:val="20"/>
                <w:szCs w:val="20"/>
              </w:rPr>
              <w:t> </w:t>
            </w:r>
            <w:r w:rsidRPr="007C2019">
              <w:rPr>
                <w:rStyle w:val="normaltextrun"/>
                <w:sz w:val="26"/>
                <w:szCs w:val="26"/>
              </w:rPr>
              <w:t xml:space="preserve"> </w:t>
            </w:r>
          </w:p>
          <w:p w:rsidR="00FA1624" w:rsidRPr="007C2019" w:rsidP="0081072D" w14:paraId="2CF4C738" w14:textId="77777777">
            <w:pPr>
              <w:pStyle w:val="paragraph"/>
              <w:spacing w:before="0" w:beforeAutospacing="0" w:after="0" w:afterAutospacing="0"/>
              <w:textAlignment w:val="baseline"/>
              <w:rPr>
                <w:rFonts w:ascii="Segoe UI" w:hAnsi="Segoe UI" w:cs="Segoe UI"/>
                <w:sz w:val="18"/>
                <w:szCs w:val="18"/>
              </w:rPr>
            </w:pPr>
            <w:r w:rsidRPr="007C2019">
              <w:rPr>
                <w:rStyle w:val="eop"/>
                <w:sz w:val="26"/>
                <w:szCs w:val="26"/>
              </w:rPr>
              <w:t> </w:t>
            </w:r>
          </w:p>
          <w:tbl>
            <w:tblPr>
              <w:tblW w:w="942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66"/>
              <w:gridCol w:w="1701"/>
              <w:gridCol w:w="2410"/>
              <w:gridCol w:w="4252"/>
            </w:tblGrid>
            <w:tr w14:paraId="15DD0E32" w14:textId="77777777" w:rsidTr="0081072D">
              <w:tblPrEx>
                <w:tblW w:w="942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066" w:type="dxa"/>
                  <w:tcBorders>
                    <w:top w:val="nil"/>
                    <w:left w:val="nil"/>
                    <w:bottom w:val="nil"/>
                    <w:right w:val="nil"/>
                  </w:tcBorders>
                  <w:shd w:val="clear" w:color="auto" w:fill="auto"/>
                  <w:vAlign w:val="bottom"/>
                  <w:hideMark/>
                </w:tcPr>
                <w:p w:rsidR="00FA1624" w:rsidRPr="007C2019" w:rsidP="0081072D" w14:paraId="458B848A" w14:textId="77777777">
                  <w:pPr>
                    <w:pStyle w:val="paragraph"/>
                    <w:spacing w:before="0" w:beforeAutospacing="0" w:after="0" w:afterAutospacing="0"/>
                    <w:ind w:left="-105" w:right="-105" w:firstLine="321"/>
                    <w:jc w:val="both"/>
                    <w:textAlignment w:val="baseline"/>
                  </w:pPr>
                  <w:r w:rsidRPr="007C2019">
                    <w:rPr>
                      <w:rStyle w:val="normaltextrun"/>
                      <w:sz w:val="26"/>
                      <w:szCs w:val="26"/>
                    </w:rPr>
                    <w:t>Datums:</w:t>
                  </w:r>
                  <w:r w:rsidRPr="007C2019">
                    <w:rPr>
                      <w:rStyle w:val="eop"/>
                      <w:sz w:val="26"/>
                      <w:szCs w:val="26"/>
                    </w:rPr>
                    <w:t> </w:t>
                  </w:r>
                </w:p>
              </w:tc>
              <w:tc>
                <w:tcPr>
                  <w:tcW w:w="1701" w:type="dxa"/>
                  <w:tcBorders>
                    <w:top w:val="nil"/>
                    <w:left w:val="nil"/>
                    <w:bottom w:val="single" w:sz="6" w:space="0" w:color="auto"/>
                    <w:right w:val="nil"/>
                  </w:tcBorders>
                  <w:shd w:val="clear" w:color="auto" w:fill="auto"/>
                  <w:vAlign w:val="bottom"/>
                  <w:hideMark/>
                </w:tcPr>
                <w:p w:rsidR="00FA1624" w:rsidRPr="007C2019" w:rsidP="0081072D" w14:paraId="146869C4" w14:textId="77777777">
                  <w:pPr>
                    <w:pStyle w:val="paragraph"/>
                    <w:spacing w:before="0" w:beforeAutospacing="0" w:after="0" w:afterAutospacing="0"/>
                    <w:ind w:right="120"/>
                    <w:textAlignment w:val="baseline"/>
                  </w:pPr>
                  <w:r w:rsidRPr="007C2019">
                    <w:rPr>
                      <w:rStyle w:val="eop"/>
                      <w:sz w:val="26"/>
                      <w:szCs w:val="26"/>
                    </w:rPr>
                    <w:t> </w:t>
                  </w:r>
                </w:p>
              </w:tc>
              <w:tc>
                <w:tcPr>
                  <w:tcW w:w="2410" w:type="dxa"/>
                  <w:tcBorders>
                    <w:top w:val="nil"/>
                    <w:left w:val="nil"/>
                    <w:bottom w:val="nil"/>
                    <w:right w:val="nil"/>
                  </w:tcBorders>
                  <w:shd w:val="clear" w:color="auto" w:fill="auto"/>
                  <w:vAlign w:val="bottom"/>
                  <w:hideMark/>
                </w:tcPr>
                <w:p w:rsidR="00FA1624" w:rsidRPr="007C2019" w:rsidP="0081072D" w14:paraId="04AE508F" w14:textId="77777777">
                  <w:pPr>
                    <w:pStyle w:val="paragraph"/>
                    <w:spacing w:before="0" w:beforeAutospacing="0" w:after="0" w:afterAutospacing="0"/>
                    <w:ind w:right="-105"/>
                    <w:textAlignment w:val="baseline"/>
                  </w:pPr>
                  <w:r w:rsidRPr="007C2019">
                    <w:rPr>
                      <w:rStyle w:val="normaltextrun"/>
                      <w:sz w:val="26"/>
                      <w:szCs w:val="26"/>
                    </w:rPr>
                    <w:t>Likumiskais pārstāvis:</w:t>
                  </w:r>
                  <w:r w:rsidRPr="007C2019">
                    <w:rPr>
                      <w:rStyle w:val="eop"/>
                      <w:sz w:val="26"/>
                      <w:szCs w:val="26"/>
                    </w:rPr>
                    <w:t> </w:t>
                  </w:r>
                </w:p>
              </w:tc>
              <w:tc>
                <w:tcPr>
                  <w:tcW w:w="4252" w:type="dxa"/>
                  <w:tcBorders>
                    <w:top w:val="nil"/>
                    <w:left w:val="nil"/>
                    <w:bottom w:val="single" w:sz="6" w:space="0" w:color="auto"/>
                    <w:right w:val="nil"/>
                  </w:tcBorders>
                  <w:shd w:val="clear" w:color="auto" w:fill="auto"/>
                  <w:vAlign w:val="bottom"/>
                  <w:hideMark/>
                </w:tcPr>
                <w:p w:rsidR="00FA1624" w:rsidRPr="007C2019" w:rsidP="0081072D" w14:paraId="2E5534F3" w14:textId="77777777">
                  <w:pPr>
                    <w:pStyle w:val="paragraph"/>
                    <w:spacing w:before="0" w:beforeAutospacing="0" w:after="0" w:afterAutospacing="0"/>
                    <w:ind w:right="120"/>
                    <w:textAlignment w:val="baseline"/>
                  </w:pPr>
                  <w:r w:rsidRPr="007C2019">
                    <w:rPr>
                      <w:rStyle w:val="eop"/>
                      <w:sz w:val="26"/>
                      <w:szCs w:val="26"/>
                    </w:rPr>
                    <w:t> </w:t>
                  </w:r>
                </w:p>
              </w:tc>
            </w:tr>
            <w:tr w14:paraId="0CBDB327" w14:textId="77777777" w:rsidTr="0081072D">
              <w:tblPrEx>
                <w:tblW w:w="9429" w:type="dxa"/>
                <w:tblInd w:w="105" w:type="dxa"/>
                <w:tblCellMar>
                  <w:left w:w="0" w:type="dxa"/>
                  <w:right w:w="0" w:type="dxa"/>
                </w:tblCellMar>
                <w:tblLook w:val="04A0"/>
              </w:tblPrEx>
              <w:trPr>
                <w:trHeight w:val="300"/>
              </w:trPr>
              <w:tc>
                <w:tcPr>
                  <w:tcW w:w="1066" w:type="dxa"/>
                  <w:tcBorders>
                    <w:top w:val="nil"/>
                    <w:left w:val="nil"/>
                    <w:bottom w:val="nil"/>
                    <w:right w:val="nil"/>
                  </w:tcBorders>
                  <w:shd w:val="clear" w:color="auto" w:fill="auto"/>
                  <w:vAlign w:val="bottom"/>
                  <w:hideMark/>
                </w:tcPr>
                <w:p w:rsidR="00FA1624" w:rsidRPr="007C2019" w:rsidP="0081072D" w14:paraId="5C764551" w14:textId="77777777">
                  <w:pPr>
                    <w:pStyle w:val="paragraph"/>
                    <w:spacing w:before="0" w:beforeAutospacing="0" w:after="0" w:afterAutospacing="0"/>
                    <w:ind w:right="-105"/>
                    <w:textAlignment w:val="baseline"/>
                  </w:pPr>
                  <w:r w:rsidRPr="007C2019">
                    <w:rPr>
                      <w:rStyle w:val="eop"/>
                      <w:sz w:val="26"/>
                      <w:szCs w:val="26"/>
                    </w:rPr>
                    <w:t> </w:t>
                  </w:r>
                </w:p>
              </w:tc>
              <w:tc>
                <w:tcPr>
                  <w:tcW w:w="1701" w:type="dxa"/>
                  <w:tcBorders>
                    <w:top w:val="nil"/>
                    <w:left w:val="nil"/>
                    <w:bottom w:val="nil"/>
                    <w:right w:val="nil"/>
                  </w:tcBorders>
                  <w:shd w:val="clear" w:color="auto" w:fill="auto"/>
                  <w:vAlign w:val="bottom"/>
                  <w:hideMark/>
                </w:tcPr>
                <w:p w:rsidR="00FA1624" w:rsidRPr="007C2019" w:rsidP="0081072D" w14:paraId="404E1442" w14:textId="77777777">
                  <w:pPr>
                    <w:pStyle w:val="paragraph"/>
                    <w:spacing w:before="0" w:beforeAutospacing="0" w:after="0" w:afterAutospacing="0"/>
                    <w:ind w:right="120"/>
                    <w:textAlignment w:val="baseline"/>
                  </w:pPr>
                  <w:r w:rsidRPr="007C2019">
                    <w:rPr>
                      <w:rStyle w:val="eop"/>
                      <w:sz w:val="26"/>
                      <w:szCs w:val="26"/>
                    </w:rPr>
                    <w:t> </w:t>
                  </w:r>
                </w:p>
              </w:tc>
              <w:tc>
                <w:tcPr>
                  <w:tcW w:w="2410" w:type="dxa"/>
                  <w:tcBorders>
                    <w:top w:val="nil"/>
                    <w:left w:val="nil"/>
                    <w:bottom w:val="nil"/>
                    <w:right w:val="nil"/>
                  </w:tcBorders>
                  <w:shd w:val="clear" w:color="auto" w:fill="auto"/>
                  <w:vAlign w:val="bottom"/>
                  <w:hideMark/>
                </w:tcPr>
                <w:p w:rsidR="00FA1624" w:rsidRPr="007C2019" w:rsidP="0081072D" w14:paraId="0E6C0E08" w14:textId="77777777">
                  <w:pPr>
                    <w:pStyle w:val="paragraph"/>
                    <w:spacing w:before="0" w:beforeAutospacing="0" w:after="0" w:afterAutospacing="0"/>
                    <w:ind w:left="60" w:right="120"/>
                    <w:textAlignment w:val="baseline"/>
                  </w:pPr>
                  <w:r w:rsidRPr="007C2019">
                    <w:rPr>
                      <w:rStyle w:val="eop"/>
                      <w:sz w:val="26"/>
                      <w:szCs w:val="26"/>
                    </w:rPr>
                    <w:t> </w:t>
                  </w:r>
                </w:p>
              </w:tc>
              <w:tc>
                <w:tcPr>
                  <w:tcW w:w="4252" w:type="dxa"/>
                  <w:tcBorders>
                    <w:top w:val="nil"/>
                    <w:left w:val="nil"/>
                    <w:bottom w:val="nil"/>
                    <w:right w:val="nil"/>
                  </w:tcBorders>
                  <w:shd w:val="clear" w:color="auto" w:fill="auto"/>
                  <w:vAlign w:val="bottom"/>
                  <w:hideMark/>
                </w:tcPr>
                <w:p w:rsidR="00FA1624" w:rsidRPr="007C2019" w:rsidP="0081072D" w14:paraId="62630B84" w14:textId="77777777">
                  <w:pPr>
                    <w:pStyle w:val="paragraph"/>
                    <w:spacing w:before="0" w:beforeAutospacing="0" w:after="0" w:afterAutospacing="0"/>
                    <w:ind w:left="60" w:right="120"/>
                    <w:jc w:val="center"/>
                    <w:textAlignment w:val="baseline"/>
                  </w:pPr>
                  <w:r w:rsidRPr="007C2019">
                    <w:rPr>
                      <w:rStyle w:val="normaltextrun"/>
                      <w:sz w:val="20"/>
                      <w:szCs w:val="20"/>
                      <w:vertAlign w:val="superscript"/>
                    </w:rPr>
                    <w:t>(paraksts, vārds, uzvārds)</w:t>
                  </w:r>
                  <w:r w:rsidRPr="007C2019">
                    <w:rPr>
                      <w:rStyle w:val="eop"/>
                      <w:sz w:val="20"/>
                      <w:szCs w:val="20"/>
                    </w:rPr>
                    <w:t> </w:t>
                  </w:r>
                </w:p>
              </w:tc>
            </w:tr>
          </w:tbl>
          <w:p w:rsidR="00FA1624" w:rsidRPr="007C2019" w:rsidP="0081072D" w14:paraId="648E9DBB" w14:textId="77777777">
            <w:pPr>
              <w:pStyle w:val="paragraph"/>
              <w:spacing w:before="0" w:beforeAutospacing="0" w:after="0" w:afterAutospacing="0"/>
              <w:textAlignment w:val="baseline"/>
              <w:rPr>
                <w:rFonts w:ascii="Segoe UI" w:hAnsi="Segoe UI" w:cs="Segoe UI"/>
                <w:sz w:val="18"/>
                <w:szCs w:val="18"/>
              </w:rPr>
            </w:pPr>
            <w:r w:rsidRPr="007C2019">
              <w:rPr>
                <w:rStyle w:val="eop"/>
              </w:rPr>
              <w:t> </w:t>
            </w:r>
          </w:p>
          <w:p w:rsidR="00FA1624" w:rsidRPr="007C2019" w:rsidP="0081072D" w14:paraId="4E460279" w14:textId="77777777">
            <w:pPr>
              <w:pStyle w:val="paragraph"/>
              <w:spacing w:before="0" w:beforeAutospacing="0" w:after="0" w:afterAutospacing="0"/>
              <w:textAlignment w:val="baseline"/>
              <w:rPr>
                <w:rFonts w:ascii="Segoe UI" w:hAnsi="Segoe UI" w:cs="Segoe UI"/>
                <w:sz w:val="18"/>
                <w:szCs w:val="18"/>
              </w:rPr>
            </w:pPr>
            <w:r w:rsidRPr="007C2019">
              <w:rPr>
                <w:rStyle w:val="eop"/>
              </w:rPr>
              <w:t> </w:t>
            </w:r>
          </w:p>
          <w:p w:rsidR="00FA1624" w:rsidP="0081072D" w14:paraId="154F91EA" w14:textId="77777777">
            <w:pPr>
              <w:pStyle w:val="paragraph"/>
              <w:spacing w:before="0" w:beforeAutospacing="0" w:after="0" w:afterAutospacing="0"/>
              <w:textAlignment w:val="baseline"/>
            </w:pPr>
            <w:bookmarkStart w:id="0" w:name="_Hlk192240401"/>
            <w:r w:rsidRPr="007C2019">
              <w:rPr>
                <w:rStyle w:val="eop"/>
                <w:sz w:val="26"/>
                <w:szCs w:val="26"/>
              </w:rPr>
              <w:t> </w:t>
            </w:r>
            <w:bookmarkEnd w:id="0"/>
          </w:p>
        </w:tc>
      </w:tr>
    </w:tbl>
    <w:p w:rsidR="002658E6" w14:paraId="69F25A22" w14:textId="77777777">
      <w:pPr>
        <w:rPr>
          <w:sz w:val="26"/>
          <w:szCs w:val="26"/>
          <w:lang w:val="lv-LV"/>
        </w:rPr>
      </w:pPr>
    </w:p>
    <w:p w:rsidR="002658E6" w14:paraId="1178B713" w14:textId="77777777">
      <w:pPr>
        <w:rPr>
          <w:sz w:val="26"/>
          <w:szCs w:val="26"/>
          <w:lang w:val="lv-LV"/>
        </w:rPr>
      </w:pPr>
    </w:p>
    <w:tbl>
      <w:tblPr>
        <w:tblW w:w="0" w:type="auto"/>
        <w:tblLook w:val="04A0"/>
      </w:tblPr>
      <w:tblGrid>
        <w:gridCol w:w="5667"/>
        <w:gridCol w:w="3903"/>
      </w:tblGrid>
      <w:tr w14:paraId="0563A41A" w14:textId="77777777" w:rsidTr="0081072D">
        <w:tblPrEx>
          <w:tblW w:w="0" w:type="auto"/>
          <w:tblLook w:val="04A0"/>
        </w:tblPrEx>
        <w:tc>
          <w:tcPr>
            <w:tcW w:w="5778" w:type="dxa"/>
            <w:hideMark/>
          </w:tcPr>
          <w:p w:rsidR="00FA1624" w:rsidRPr="000075DA" w:rsidP="0081072D" w14:paraId="1CF03FB7" w14:textId="77777777">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valstspilsētas pašvaldības Izglītības</w:t>
            </w:r>
            <w:r w:rsidRPr="000075DA">
              <w:rPr>
                <w:sz w:val="26"/>
                <w:szCs w:val="26"/>
                <w:lang w:val="lv-LV"/>
              </w:rPr>
              <w:t>, kultūras un sporta departamenta Sporta un jaunatnes pārvaldes priekšniece, direktora vietniece</w:t>
            </w:r>
            <w:r w:rsidRPr="000075DA">
              <w:rPr>
                <w:sz w:val="26"/>
                <w:szCs w:val="26"/>
                <w:lang w:val="lv-LV"/>
              </w:rPr>
              <w:fldChar w:fldCharType="end"/>
            </w:r>
            <w:r w:rsidRPr="000075DA">
              <w:rPr>
                <w:sz w:val="26"/>
                <w:szCs w:val="26"/>
                <w:lang w:val="lv-LV"/>
              </w:rPr>
              <w:t xml:space="preserve"> </w:t>
            </w:r>
          </w:p>
        </w:tc>
        <w:tc>
          <w:tcPr>
            <w:tcW w:w="3936" w:type="dxa"/>
            <w:vAlign w:val="bottom"/>
            <w:hideMark/>
          </w:tcPr>
          <w:p w:rsidR="00FA1624" w:rsidRPr="000075DA" w:rsidP="0081072D" w14:paraId="47C90222" w14:textId="77777777">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w:instrText>
            </w:r>
            <w:r w:rsidRPr="000075DA">
              <w:rPr>
                <w:sz w:val="26"/>
                <w:szCs w:val="26"/>
                <w:lang w:val="lv-LV"/>
              </w:rPr>
              <w:instrText>#PARAKST_V_UZV#</w:instrText>
            </w:r>
            <w:r w:rsidRPr="000075DA">
              <w:rPr>
                <w:sz w:val="26"/>
                <w:szCs w:val="26"/>
                <w:lang w:val="lv-LV"/>
              </w:rPr>
              <w:instrText xml:space="preserve">  \* MERGEFORMAT </w:instrText>
            </w:r>
            <w:r w:rsidRPr="000075DA">
              <w:rPr>
                <w:sz w:val="26"/>
                <w:szCs w:val="26"/>
                <w:lang w:val="lv-LV"/>
              </w:rPr>
              <w:fldChar w:fldCharType="separate"/>
            </w:r>
            <w:r w:rsidRPr="000075DA">
              <w:rPr>
                <w:sz w:val="26"/>
                <w:szCs w:val="26"/>
                <w:lang w:val="lv-LV"/>
              </w:rPr>
              <w:t>D.Vīksna</w:t>
            </w:r>
            <w:r w:rsidRPr="000075DA">
              <w:rPr>
                <w:sz w:val="26"/>
                <w:szCs w:val="26"/>
                <w:lang w:val="lv-LV"/>
              </w:rPr>
              <w:fldChar w:fldCharType="end"/>
            </w:r>
          </w:p>
        </w:tc>
      </w:tr>
    </w:tbl>
    <w:p w:rsidR="00FA1624" w:rsidRPr="000075DA" w:rsidP="00FA1624" w14:paraId="5A9B3370" w14:textId="77777777">
      <w:pPr>
        <w:rPr>
          <w:sz w:val="26"/>
          <w:szCs w:val="26"/>
          <w:lang w:val="lv-LV"/>
        </w:rPr>
      </w:pPr>
    </w:p>
    <w:p w:rsidR="004B328E" w:rsidRPr="000075DA" w:rsidP="0081072D" w14:paraId="3383401F" w14:textId="77777777">
      <w:pPr>
        <w:rPr>
          <w:sz w:val="22"/>
          <w:szCs w:val="22"/>
          <w:lang w:val="lv-LV"/>
        </w:rPr>
      </w:pPr>
      <w:r w:rsidRPr="000075DA">
        <w:rPr>
          <w:sz w:val="22"/>
          <w:szCs w:val="22"/>
          <w:lang w:val="lv-LV"/>
        </w:rPr>
        <w:t>Juhņēviča</w:t>
      </w:r>
      <w:r>
        <w:rPr>
          <w:sz w:val="22"/>
          <w:szCs w:val="22"/>
          <w:lang w:val="lv-LV"/>
        </w:rPr>
        <w:t xml:space="preserve"> </w:t>
      </w:r>
      <w:r w:rsidRPr="000075DA">
        <w:rPr>
          <w:sz w:val="22"/>
          <w:szCs w:val="22"/>
          <w:lang w:val="lv-LV"/>
        </w:rPr>
        <w:t>67181333</w:t>
      </w:r>
    </w:p>
    <w:p w:rsidR="002658E6" w14:paraId="73B8727F" w14:textId="77777777">
      <w:pPr>
        <w:rPr>
          <w:sz w:val="26"/>
          <w:szCs w:val="26"/>
          <w:lang w:val="lv-LV"/>
        </w:rPr>
      </w:pPr>
    </w:p>
    <w:p w:rsidR="002658E6" w:rsidRPr="005F431D" w14:paraId="4DB73C0A" w14:textId="77777777">
      <w:pPr>
        <w:rPr>
          <w:sz w:val="26"/>
          <w:szCs w:val="26"/>
          <w:lang w:val="lv-LV"/>
        </w:rPr>
      </w:pPr>
    </w:p>
    <w:sectPr w:rsidSect="000B259B">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 New roman">
    <w:altName w:val="Cambria"/>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1E59" w14:paraId="364ACA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1FA1" w:rsidRPr="002658E6" w:rsidP="002658E6" w14:paraId="74612210" w14:textId="77777777">
    <w:pPr>
      <w:pStyle w:val="Footer"/>
    </w:pP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1FA1" w:rsidRPr="00931E59" w:rsidP="00931E59" w14:paraId="7612B628" w14:textId="77777777">
    <w:pPr>
      <w:pStyle w:val="Footer"/>
    </w:pP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1FA1" w:rsidP="00581FA1" w14:paraId="614571CE"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4B328E">
      <w:rPr>
        <w:rStyle w:val="PageNumber"/>
      </w:rPr>
      <w:fldChar w:fldCharType="separate"/>
    </w:r>
    <w:r>
      <w:rPr>
        <w:rStyle w:val="PageNumber"/>
      </w:rPr>
      <w:fldChar w:fldCharType="end"/>
    </w:r>
  </w:p>
  <w:p w:rsidR="00581FA1" w:rsidP="00581FA1" w14:paraId="402BD9AE"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1FA1" w:rsidP="00581FA1" w14:paraId="69A6EB83"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81FA1" w:rsidP="00581FA1" w14:paraId="43A5E61E" w14:textId="7777777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1E59" w14:paraId="2C4CB50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1F1E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1904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120"/>
  <w:displayHorizontalDrawingGridEvery w:val="2"/>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75DA"/>
    <w:rsid w:val="000B259B"/>
    <w:rsid w:val="000C3D57"/>
    <w:rsid w:val="00171153"/>
    <w:rsid w:val="00176F81"/>
    <w:rsid w:val="001C76CF"/>
    <w:rsid w:val="002214FC"/>
    <w:rsid w:val="002658E6"/>
    <w:rsid w:val="002E316A"/>
    <w:rsid w:val="00494EA4"/>
    <w:rsid w:val="004B328E"/>
    <w:rsid w:val="00581FA1"/>
    <w:rsid w:val="00587551"/>
    <w:rsid w:val="005F431D"/>
    <w:rsid w:val="005F57F0"/>
    <w:rsid w:val="00602076"/>
    <w:rsid w:val="006B04E2"/>
    <w:rsid w:val="006D24F8"/>
    <w:rsid w:val="007C2019"/>
    <w:rsid w:val="00802C56"/>
    <w:rsid w:val="0081072D"/>
    <w:rsid w:val="008F7BD9"/>
    <w:rsid w:val="00923E2E"/>
    <w:rsid w:val="00931E59"/>
    <w:rsid w:val="009A2B7F"/>
    <w:rsid w:val="00AB1DCB"/>
    <w:rsid w:val="00AE273F"/>
    <w:rsid w:val="00B101C9"/>
    <w:rsid w:val="00B758EF"/>
    <w:rsid w:val="00B91B93"/>
    <w:rsid w:val="00BD550E"/>
    <w:rsid w:val="00BF4C3C"/>
    <w:rsid w:val="00C742BE"/>
    <w:rsid w:val="00CC030E"/>
    <w:rsid w:val="00CD3EB0"/>
    <w:rsid w:val="00D1509A"/>
    <w:rsid w:val="00DB0109"/>
    <w:rsid w:val="00E64DDB"/>
    <w:rsid w:val="00F51494"/>
    <w:rsid w:val="00FA162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2E293BC"/>
  <w15:chartTrackingRefBased/>
  <w15:docId w15:val="{DDFAAF1A-A782-4018-9860-C13042A7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character" w:styleId="Hyperlink">
    <w:name w:val="Hyperlink"/>
    <w:uiPriority w:val="99"/>
    <w:unhideWhenUsed/>
    <w:rsid w:val="00FA1624"/>
    <w:rPr>
      <w:color w:val="0000FF"/>
      <w:u w:val="single"/>
    </w:rPr>
  </w:style>
  <w:style w:type="paragraph" w:styleId="ListParagraph">
    <w:name w:val="List Paragraph"/>
    <w:basedOn w:val="Normal"/>
    <w:uiPriority w:val="34"/>
    <w:qFormat/>
    <w:rsid w:val="00FA1624"/>
    <w:pPr>
      <w:spacing w:after="160" w:line="259" w:lineRule="auto"/>
      <w:ind w:left="720"/>
      <w:contextualSpacing/>
    </w:pPr>
    <w:rPr>
      <w:rFonts w:ascii="Time New roman" w:eastAsia="Calibri" w:hAnsi="Time New roman" w:cs="DokChampa"/>
      <w:lang w:val="lv-LV"/>
    </w:rPr>
  </w:style>
  <w:style w:type="paragraph" w:customStyle="1" w:styleId="paragraph">
    <w:name w:val="paragraph"/>
    <w:basedOn w:val="Normal"/>
    <w:rsid w:val="00FA1624"/>
    <w:pPr>
      <w:spacing w:before="100" w:beforeAutospacing="1" w:after="100" w:afterAutospacing="1"/>
    </w:pPr>
    <w:rPr>
      <w:lang w:val="lv-LV" w:eastAsia="lv-LV"/>
    </w:rPr>
  </w:style>
  <w:style w:type="character" w:customStyle="1" w:styleId="normaltextrun">
    <w:name w:val="normaltextrun"/>
    <w:basedOn w:val="DefaultParagraphFont"/>
    <w:rsid w:val="00FA1624"/>
  </w:style>
  <w:style w:type="character" w:customStyle="1" w:styleId="eop">
    <w:name w:val="eop"/>
    <w:basedOn w:val="DefaultParagraphFont"/>
    <w:rsid w:val="00FA1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yperlink" Target="http://www.iksd.riga.lv/"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RDLIS/Rigas_gerbonis.JPG"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5478</Words>
  <Characters>3123</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Ilze Reķe</cp:lastModifiedBy>
  <cp:revision>9</cp:revision>
  <cp:lastPrinted>2022-06-17T09:22:00Z</cp:lastPrinted>
  <dcterms:created xsi:type="dcterms:W3CDTF">2024-10-16T08:35:00Z</dcterms:created>
  <dcterms:modified xsi:type="dcterms:W3CDTF">2025-04-24T12:08:00Z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"Latvijas Futbola federācija"
Grostonas iela 6B, Rīga, LV-1013
info@lff.lv</vt:lpwstr>
  </property>
  <property fmtid="{D5CDD505-2E9C-101B-9397-08002B2CF9AE}" pid="3" name="#ANOTACIJA#">
    <vt:lpwstr>Par Rīgas 75.vidusskolas sporta laukuma apsaimniekotāju</vt:lpwstr>
  </property>
  <property fmtid="{D5CDD505-2E9C-101B-9397-08002B2CF9AE}" pid="4" name="#ATB_DAT#">
    <vt:lpwstr>10.06.2022</vt:lpwstr>
  </property>
  <property fmtid="{D5CDD505-2E9C-101B-9397-08002B2CF9AE}" pid="5" name="#ATB_NR#">
    <vt:lpwstr>V22/80</vt:lpwstr>
  </property>
  <property fmtid="{D5CDD505-2E9C-101B-9397-08002B2CF9AE}" pid="6" name="#DOC_DAT#">
    <vt:lpwstr>17.06.2022</vt:lpwstr>
  </property>
  <property fmtid="{D5CDD505-2E9C-101B-9397-08002B2CF9AE}" pid="7" name="#DOC_NR#">
    <vt:lpwstr>DIKS-22-1116-nd</vt:lpwstr>
  </property>
  <property fmtid="{D5CDD505-2E9C-101B-9397-08002B2CF9AE}" pid="8" name="#EXEC_OBJECT_NR#">
    <vt:lpwstr/>
  </property>
  <property fmtid="{D5CDD505-2E9C-101B-9397-08002B2CF9AE}" pid="9" name="#EXEC_OBJECT_SHORT_NR#">
    <vt:lpwstr/>
  </property>
  <property fmtid="{D5CDD505-2E9C-101B-9397-08002B2CF9AE}" pid="10" name="#EXEC_OBJECT_SHORT_NR_WITH_YEAR#">
    <vt:lpwstr/>
  </property>
  <property fmtid="{D5CDD505-2E9C-101B-9397-08002B2CF9AE}" pid="11" name="#PARAKST_AMATS#">
    <vt:lpwstr> Pārvaldes priekšnieks</vt:lpwstr>
  </property>
  <property fmtid="{D5CDD505-2E9C-101B-9397-08002B2CF9AE}" pid="12" name="#PARAKST_V_UZV#">
    <vt:lpwstr>D.Vīksna</vt:lpwstr>
  </property>
  <property fmtid="{D5CDD505-2E9C-101B-9397-08002B2CF9AE}" pid="13" name="#SAG_TALR#">
    <vt:lpwstr>67105066</vt:lpwstr>
  </property>
  <property fmtid="{D5CDD505-2E9C-101B-9397-08002B2CF9AE}" pid="14" name="#SAG_UZV#">
    <vt:lpwstr>Šakurovs</vt:lpwstr>
  </property>
  <property fmtid="{D5CDD505-2E9C-101B-9397-08002B2CF9AE}" pid="15" name="#STRUKT_FAX#">
    <vt:lpwstr/>
  </property>
  <property fmtid="{D5CDD505-2E9C-101B-9397-08002B2CF9AE}" pid="16" name="#STRUKT_TALR#">
    <vt:lpwstr>67026816, </vt:lpwstr>
  </property>
  <property fmtid="{D5CDD505-2E9C-101B-9397-08002B2CF9AE}" pid="17" name="#STR_ADRESE#">
    <vt:lpwstr>Krišjāņa Valdemāra iela 5, Rīga, LV-1010</vt:lpwstr>
  </property>
  <property fmtid="{D5CDD505-2E9C-101B-9397-08002B2CF9AE}" pid="18" name="#STR_EPASTS#">
    <vt:lpwstr>iksd.sportjaun@riga.lv</vt:lpwstr>
  </property>
  <property fmtid="{D5CDD505-2E9C-101B-9397-08002B2CF9AE}" pid="19" name="#STR_NOS#">
    <vt:lpwstr>SPORTA UN JAUNATNES PĀRVALDE</vt:lpwstr>
  </property>
  <property fmtid="{D5CDD505-2E9C-101B-9397-08002B2CF9AE}" pid="20" name="#STR_REG_NR#">
    <vt:lpwstr/>
  </property>
</Properties>
</file>