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18" w:rsidRDefault="00746795" w:rsidP="00C20073">
      <w:pPr>
        <w:spacing w:before="60"/>
        <w:jc w:val="center"/>
        <w:rPr>
          <w:b/>
          <w:sz w:val="28"/>
          <w:szCs w:val="28"/>
        </w:rPr>
      </w:pPr>
      <w:r w:rsidRPr="00746795">
        <w:rPr>
          <w:b/>
          <w:sz w:val="28"/>
          <w:szCs w:val="28"/>
        </w:rPr>
        <w:t>Ievads interneta resursu izmantošanā mācību procesā</w:t>
      </w:r>
    </w:p>
    <w:p w:rsidR="00746795" w:rsidRPr="00ED4BB7" w:rsidRDefault="00746795" w:rsidP="00C20073">
      <w:pPr>
        <w:spacing w:before="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3"/>
      </w:tblGrid>
      <w:tr w:rsidR="006D2200" w:rsidRPr="00833945" w:rsidTr="00833945">
        <w:tc>
          <w:tcPr>
            <w:tcW w:w="3227" w:type="dxa"/>
            <w:shd w:val="clear" w:color="auto" w:fill="auto"/>
          </w:tcPr>
          <w:p w:rsidR="006D2200" w:rsidRPr="00833945" w:rsidRDefault="006D2200" w:rsidP="00833945">
            <w:pPr>
              <w:spacing w:before="60"/>
              <w:jc w:val="both"/>
              <w:rPr>
                <w:b/>
                <w:sz w:val="28"/>
                <w:szCs w:val="28"/>
              </w:rPr>
            </w:pPr>
            <w:r w:rsidRPr="00C20073">
              <w:t>Programmas anotācija</w:t>
            </w:r>
          </w:p>
        </w:tc>
        <w:tc>
          <w:tcPr>
            <w:tcW w:w="6203" w:type="dxa"/>
            <w:shd w:val="clear" w:color="auto" w:fill="auto"/>
          </w:tcPr>
          <w:p w:rsidR="00746795" w:rsidRDefault="00746795" w:rsidP="00746795">
            <w:pPr>
              <w:spacing w:before="60"/>
            </w:pPr>
            <w:r>
              <w:t>Pedagogi papildinās zināšanas,</w:t>
            </w:r>
            <w:r w:rsidRPr="006D03FF">
              <w:t xml:space="preserve"> prasmes</w:t>
            </w:r>
            <w:r>
              <w:t xml:space="preserve"> un iemaņas darbā ar interneta resursiem: informācijas meklēšanu enciklopēdijās un vārdnīcās; datņu lejupielādi. A</w:t>
            </w:r>
            <w:r w:rsidRPr="00625DCD">
              <w:t>ktualizē</w:t>
            </w:r>
            <w:r>
              <w:t xml:space="preserve">s </w:t>
            </w:r>
            <w:r w:rsidRPr="00625DCD">
              <w:t>interaktīvo mācību metožu izmantošanas iespējas darbā ar informācijas tehnoloģijām</w:t>
            </w:r>
            <w:r>
              <w:t>. Analizēs un izvērtēs iegūtās informācijas ticamību, drošības pasākumus darbā ar interneta pārlūkprogrammām. Iepazīsies ar noteikumiem par personīgo datu izpaušanas nepieciešamību.</w:t>
            </w:r>
          </w:p>
          <w:p w:rsidR="006D2200" w:rsidRDefault="00746795" w:rsidP="00746795">
            <w:pPr>
              <w:spacing w:before="60"/>
              <w:jc w:val="both"/>
            </w:pPr>
            <w:r>
              <w:t xml:space="preserve">Pedagogi iegūs un papildinās zināšanas par </w:t>
            </w:r>
            <w:proofErr w:type="spellStart"/>
            <w:r>
              <w:t>mākoņdatošanu</w:t>
            </w:r>
            <w:proofErr w:type="spellEnd"/>
            <w:r>
              <w:t xml:space="preserve"> un koplietotu dokumentu izmantošanas iespējām.</w:t>
            </w:r>
          </w:p>
          <w:p w:rsidR="00746795" w:rsidRDefault="00746795" w:rsidP="00746795">
            <w:pPr>
              <w:spacing w:before="60"/>
              <w:jc w:val="both"/>
            </w:pPr>
          </w:p>
          <w:p w:rsidR="00746795" w:rsidRPr="00833945" w:rsidRDefault="00746795" w:rsidP="00746795">
            <w:pPr>
              <w:spacing w:before="60"/>
              <w:jc w:val="both"/>
              <w:rPr>
                <w:b/>
                <w:sz w:val="28"/>
                <w:szCs w:val="28"/>
              </w:rPr>
            </w:pPr>
            <w:r>
              <w:t>LŪDZAM nepieteikties pedagogus ar ļoti labām IT lietotāja prasmēm.</w:t>
            </w:r>
          </w:p>
        </w:tc>
      </w:tr>
      <w:tr w:rsidR="006D2200" w:rsidRPr="00833945" w:rsidTr="00833945">
        <w:tc>
          <w:tcPr>
            <w:tcW w:w="3227" w:type="dxa"/>
            <w:shd w:val="clear" w:color="auto" w:fill="auto"/>
          </w:tcPr>
          <w:p w:rsidR="006D2200" w:rsidRPr="00C20073" w:rsidRDefault="006D2200" w:rsidP="00833945">
            <w:pPr>
              <w:spacing w:before="60"/>
              <w:jc w:val="both"/>
            </w:pPr>
            <w:r w:rsidRPr="00C20073">
              <w:t>Mērķauditorija</w:t>
            </w:r>
          </w:p>
        </w:tc>
        <w:tc>
          <w:tcPr>
            <w:tcW w:w="6203" w:type="dxa"/>
            <w:shd w:val="clear" w:color="auto" w:fill="auto"/>
          </w:tcPr>
          <w:p w:rsidR="006D2200" w:rsidRPr="001F4BA1" w:rsidRDefault="00746795" w:rsidP="009C1860">
            <w:pPr>
              <w:spacing w:before="60"/>
              <w:jc w:val="both"/>
            </w:pPr>
            <w:r>
              <w:t>Visi pedagogi (ar nelielām IT lietotāja prasmēm)</w:t>
            </w:r>
          </w:p>
        </w:tc>
      </w:tr>
      <w:tr w:rsidR="006D2200" w:rsidRPr="00833945" w:rsidTr="00833945">
        <w:tc>
          <w:tcPr>
            <w:tcW w:w="3227" w:type="dxa"/>
            <w:shd w:val="clear" w:color="auto" w:fill="auto"/>
          </w:tcPr>
          <w:p w:rsidR="006D2200" w:rsidRPr="00C20073" w:rsidRDefault="006D2200" w:rsidP="00833945">
            <w:pPr>
              <w:spacing w:before="60"/>
              <w:jc w:val="both"/>
            </w:pPr>
            <w:r>
              <w:t>Profesionālās pilnveides forma</w:t>
            </w:r>
          </w:p>
        </w:tc>
        <w:tc>
          <w:tcPr>
            <w:tcW w:w="6203" w:type="dxa"/>
            <w:shd w:val="clear" w:color="auto" w:fill="auto"/>
          </w:tcPr>
          <w:p w:rsidR="006D2200" w:rsidRDefault="003905B7" w:rsidP="00833945">
            <w:pPr>
              <w:spacing w:before="60"/>
              <w:jc w:val="both"/>
            </w:pPr>
            <w:r>
              <w:t>Kursi</w:t>
            </w:r>
          </w:p>
        </w:tc>
      </w:tr>
      <w:tr w:rsidR="006D2200" w:rsidRPr="00833945" w:rsidTr="00833945">
        <w:tc>
          <w:tcPr>
            <w:tcW w:w="3227" w:type="dxa"/>
            <w:shd w:val="clear" w:color="auto" w:fill="auto"/>
          </w:tcPr>
          <w:p w:rsidR="006D2200" w:rsidRDefault="006D2200" w:rsidP="00833945">
            <w:pPr>
              <w:spacing w:before="60"/>
              <w:jc w:val="both"/>
            </w:pPr>
            <w:r>
              <w:t>Lektors/i</w:t>
            </w:r>
          </w:p>
        </w:tc>
        <w:tc>
          <w:tcPr>
            <w:tcW w:w="6203" w:type="dxa"/>
            <w:shd w:val="clear" w:color="auto" w:fill="auto"/>
          </w:tcPr>
          <w:p w:rsidR="00A17807" w:rsidRDefault="00746795" w:rsidP="007E2A10">
            <w:pPr>
              <w:spacing w:before="60"/>
              <w:jc w:val="both"/>
            </w:pPr>
            <w:r>
              <w:t xml:space="preserve">Maiga Pigita, </w:t>
            </w:r>
            <w:r w:rsidR="007E2A10">
              <w:t>Rīgas Igauņu pamatskolas</w:t>
            </w:r>
            <w:r>
              <w:t xml:space="preserve"> skolotāja</w:t>
            </w:r>
          </w:p>
        </w:tc>
      </w:tr>
      <w:tr w:rsidR="006D2200" w:rsidRPr="00833945" w:rsidTr="00833945">
        <w:tc>
          <w:tcPr>
            <w:tcW w:w="3227" w:type="dxa"/>
            <w:shd w:val="clear" w:color="auto" w:fill="auto"/>
          </w:tcPr>
          <w:p w:rsidR="006D2200" w:rsidRDefault="006D2200" w:rsidP="00833945">
            <w:pPr>
              <w:spacing w:before="60"/>
              <w:jc w:val="both"/>
            </w:pPr>
            <w:r>
              <w:t>Norises vieta, datumi, laiks</w:t>
            </w:r>
          </w:p>
        </w:tc>
        <w:tc>
          <w:tcPr>
            <w:tcW w:w="6203" w:type="dxa"/>
            <w:shd w:val="clear" w:color="auto" w:fill="auto"/>
          </w:tcPr>
          <w:p w:rsidR="00D47F05" w:rsidRDefault="00746795" w:rsidP="001E5C18">
            <w:pPr>
              <w:spacing w:before="60"/>
              <w:jc w:val="both"/>
            </w:pPr>
            <w:r>
              <w:t xml:space="preserve">1., </w:t>
            </w:r>
            <w:r w:rsidR="008F5BCC">
              <w:t>8</w:t>
            </w:r>
            <w:r>
              <w:t xml:space="preserve">., </w:t>
            </w:r>
            <w:r w:rsidR="008F5BCC">
              <w:t>15</w:t>
            </w:r>
            <w:r>
              <w:t>.</w:t>
            </w:r>
            <w:r w:rsidR="001E5C18" w:rsidRPr="001E5C18">
              <w:t xml:space="preserve"> </w:t>
            </w:r>
            <w:r w:rsidR="008F5BCC">
              <w:t xml:space="preserve">decembris </w:t>
            </w:r>
            <w:proofErr w:type="spellStart"/>
            <w:r w:rsidR="008F5BCC">
              <w:t>plkst</w:t>
            </w:r>
            <w:proofErr w:type="spellEnd"/>
            <w:r w:rsidR="008F5BCC">
              <w:t>. 15</w:t>
            </w:r>
            <w:r w:rsidR="001E5C18" w:rsidRPr="001E5C18">
              <w:t>.</w:t>
            </w:r>
            <w:r w:rsidR="008F5BCC">
              <w:t>15</w:t>
            </w:r>
            <w:r w:rsidR="001E5C18" w:rsidRPr="001E5C18">
              <w:t>- 1</w:t>
            </w:r>
            <w:r w:rsidR="008F5BCC">
              <w:t>8</w:t>
            </w:r>
            <w:r w:rsidR="001E5C18" w:rsidRPr="001E5C18">
              <w:t>.</w:t>
            </w:r>
            <w:r w:rsidR="008F5BCC">
              <w:t>15</w:t>
            </w:r>
            <w:bookmarkStart w:id="0" w:name="_GoBack"/>
            <w:bookmarkEnd w:id="0"/>
            <w:r w:rsidR="001E5C18">
              <w:t xml:space="preserve"> </w:t>
            </w:r>
            <w:r w:rsidR="00D47F05">
              <w:t>RIIMC</w:t>
            </w:r>
          </w:p>
          <w:p w:rsidR="00A17807" w:rsidRDefault="00FE11EE" w:rsidP="00746795">
            <w:pPr>
              <w:spacing w:before="60"/>
              <w:jc w:val="both"/>
            </w:pPr>
            <w:proofErr w:type="spellStart"/>
            <w:r>
              <w:t>Kaņieru</w:t>
            </w:r>
            <w:proofErr w:type="spellEnd"/>
            <w:r>
              <w:t xml:space="preserve"> ielā 15, </w:t>
            </w:r>
            <w:r w:rsidR="00746795">
              <w:t>2.datorklase</w:t>
            </w:r>
          </w:p>
        </w:tc>
      </w:tr>
      <w:tr w:rsidR="006D2200" w:rsidRPr="00833945" w:rsidTr="00833945">
        <w:tc>
          <w:tcPr>
            <w:tcW w:w="3227" w:type="dxa"/>
            <w:shd w:val="clear" w:color="auto" w:fill="auto"/>
          </w:tcPr>
          <w:p w:rsidR="006D2200" w:rsidRDefault="006D2200" w:rsidP="00833945">
            <w:pPr>
              <w:spacing w:before="60"/>
              <w:jc w:val="both"/>
            </w:pPr>
            <w:r>
              <w:t>Stundu skaits</w:t>
            </w:r>
          </w:p>
        </w:tc>
        <w:tc>
          <w:tcPr>
            <w:tcW w:w="6203" w:type="dxa"/>
            <w:shd w:val="clear" w:color="auto" w:fill="auto"/>
          </w:tcPr>
          <w:p w:rsidR="006D2200" w:rsidRDefault="00746795" w:rsidP="00833945">
            <w:pPr>
              <w:spacing w:before="60"/>
              <w:jc w:val="both"/>
            </w:pPr>
            <w:r>
              <w:t>12</w:t>
            </w:r>
          </w:p>
        </w:tc>
      </w:tr>
      <w:tr w:rsidR="006D2200" w:rsidRPr="00833945" w:rsidTr="00833945">
        <w:tc>
          <w:tcPr>
            <w:tcW w:w="3227" w:type="dxa"/>
            <w:shd w:val="clear" w:color="auto" w:fill="auto"/>
          </w:tcPr>
          <w:p w:rsidR="006D2200" w:rsidRDefault="006D2200" w:rsidP="00833945">
            <w:pPr>
              <w:spacing w:before="60"/>
              <w:jc w:val="both"/>
            </w:pPr>
            <w:r>
              <w:t>Kontaktpersona</w:t>
            </w:r>
          </w:p>
        </w:tc>
        <w:tc>
          <w:tcPr>
            <w:tcW w:w="6203" w:type="dxa"/>
            <w:shd w:val="clear" w:color="auto" w:fill="auto"/>
          </w:tcPr>
          <w:p w:rsidR="006D2200" w:rsidRDefault="005911A6" w:rsidP="001E5C18">
            <w:pPr>
              <w:spacing w:before="60"/>
              <w:jc w:val="both"/>
            </w:pPr>
            <w:r>
              <w:t>Dace</w:t>
            </w:r>
            <w:r w:rsidR="00A17807">
              <w:t xml:space="preserve"> </w:t>
            </w:r>
            <w:r>
              <w:t>Rekner</w:t>
            </w:r>
            <w:r w:rsidR="00A17807">
              <w:t xml:space="preserve">e, </w:t>
            </w:r>
            <w:proofErr w:type="spellStart"/>
            <w:r w:rsidR="00A17807">
              <w:t>tālr</w:t>
            </w:r>
            <w:proofErr w:type="spellEnd"/>
            <w:r w:rsidR="00A17807">
              <w:t>. 671055</w:t>
            </w:r>
            <w:r>
              <w:t>4</w:t>
            </w:r>
            <w:r w:rsidR="00A17807">
              <w:t>0</w:t>
            </w:r>
            <w:r w:rsidR="001E5C18">
              <w:t xml:space="preserve">, </w:t>
            </w:r>
            <w:hyperlink r:id="rId8" w:history="1">
              <w:r w:rsidRPr="00CD0070">
                <w:rPr>
                  <w:rStyle w:val="Hipersaite"/>
                </w:rPr>
                <w:t>dace.reknere@riga.lv</w:t>
              </w:r>
            </w:hyperlink>
            <w:r w:rsidR="00BD1C0B">
              <w:t xml:space="preserve"> </w:t>
            </w:r>
          </w:p>
        </w:tc>
      </w:tr>
      <w:tr w:rsidR="006D2200" w:rsidRPr="00833945" w:rsidTr="00833945">
        <w:tc>
          <w:tcPr>
            <w:tcW w:w="3227" w:type="dxa"/>
            <w:shd w:val="clear" w:color="auto" w:fill="auto"/>
          </w:tcPr>
          <w:p w:rsidR="006D2200" w:rsidRDefault="006D2200" w:rsidP="00833945">
            <w:pPr>
              <w:spacing w:before="60"/>
              <w:jc w:val="both"/>
            </w:pPr>
            <w:r>
              <w:t>Vietu skaits</w:t>
            </w:r>
          </w:p>
        </w:tc>
        <w:tc>
          <w:tcPr>
            <w:tcW w:w="6203" w:type="dxa"/>
            <w:shd w:val="clear" w:color="auto" w:fill="auto"/>
          </w:tcPr>
          <w:p w:rsidR="006D2200" w:rsidRDefault="00746795" w:rsidP="00833945">
            <w:pPr>
              <w:spacing w:before="60"/>
              <w:jc w:val="both"/>
            </w:pPr>
            <w:r>
              <w:t>19</w:t>
            </w:r>
          </w:p>
        </w:tc>
      </w:tr>
      <w:tr w:rsidR="006D2200" w:rsidRPr="00833945" w:rsidTr="00833945">
        <w:tc>
          <w:tcPr>
            <w:tcW w:w="3227" w:type="dxa"/>
            <w:shd w:val="clear" w:color="auto" w:fill="auto"/>
          </w:tcPr>
          <w:p w:rsidR="006D2200" w:rsidRDefault="006D2200" w:rsidP="00833945">
            <w:pPr>
              <w:spacing w:before="60"/>
              <w:jc w:val="both"/>
            </w:pPr>
            <w:r>
              <w:t>Dalības maksa</w:t>
            </w:r>
          </w:p>
        </w:tc>
        <w:tc>
          <w:tcPr>
            <w:tcW w:w="6203" w:type="dxa"/>
            <w:shd w:val="clear" w:color="auto" w:fill="auto"/>
          </w:tcPr>
          <w:p w:rsidR="006D2200" w:rsidRDefault="00BD1C0B" w:rsidP="00746795">
            <w:pPr>
              <w:spacing w:before="60"/>
              <w:jc w:val="both"/>
            </w:pPr>
            <w:r>
              <w:t xml:space="preserve">Rīgas skolotājiem bez maksas, citiem </w:t>
            </w:r>
            <w:r w:rsidR="00746795">
              <w:t>22,08</w:t>
            </w:r>
            <w:r>
              <w:t xml:space="preserve"> EUR </w:t>
            </w:r>
          </w:p>
        </w:tc>
      </w:tr>
    </w:tbl>
    <w:p w:rsidR="006D2200" w:rsidRPr="00C20073" w:rsidRDefault="006D2200" w:rsidP="00C20073">
      <w:pPr>
        <w:spacing w:before="60"/>
        <w:jc w:val="center"/>
        <w:rPr>
          <w:b/>
          <w:sz w:val="28"/>
          <w:szCs w:val="28"/>
        </w:rPr>
      </w:pPr>
    </w:p>
    <w:p w:rsidR="000B6734" w:rsidRPr="00827436" w:rsidRDefault="000B6734">
      <w:pPr>
        <w:rPr>
          <w:sz w:val="26"/>
          <w:szCs w:val="26"/>
        </w:rPr>
      </w:pPr>
    </w:p>
    <w:sectPr w:rsidR="000B6734" w:rsidRPr="00827436" w:rsidSect="00AA63B4">
      <w:headerReference w:type="default" r:id="rId9"/>
      <w:footerReference w:type="default" r:id="rId10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C1" w:rsidRDefault="001C07C1">
      <w:r>
        <w:separator/>
      </w:r>
    </w:p>
  </w:endnote>
  <w:endnote w:type="continuationSeparator" w:id="0">
    <w:p w:rsidR="001C07C1" w:rsidRDefault="001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78" w:rsidRDefault="00B411BA" w:rsidP="00340466">
    <w:pPr>
      <w:pStyle w:val="Kjene"/>
      <w:jc w:val="center"/>
    </w:pPr>
    <w:r>
      <w:t xml:space="preserve">Rīgas Izglītības un informatīvi metodiskais centrs </w:t>
    </w:r>
    <w:hyperlink r:id="rId1" w:history="1">
      <w:r w:rsidRPr="00C63042">
        <w:rPr>
          <w:rStyle w:val="Hipersaite"/>
        </w:rPr>
        <w:t>www.riimc.lv</w:t>
      </w:r>
    </w:hyperlink>
    <w:r>
      <w:t>, Rīga, Kaņiera 15.</w:t>
    </w:r>
    <w:r w:rsidR="00AA63B4">
      <w:t>,</w:t>
    </w:r>
    <w:r>
      <w:t xml:space="preserve"> </w:t>
    </w:r>
  </w:p>
  <w:p w:rsidR="00B411BA" w:rsidRDefault="00AA63B4" w:rsidP="00340466">
    <w:pPr>
      <w:pStyle w:val="Kjene"/>
      <w:jc w:val="center"/>
    </w:pPr>
    <w:r>
      <w:t>t</w:t>
    </w:r>
    <w:r w:rsidR="00B411BA">
      <w:t>. 67105543</w:t>
    </w:r>
    <w:r w:rsidR="00F74578">
      <w:t>, 67105547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C1" w:rsidRDefault="001C07C1">
      <w:r>
        <w:separator/>
      </w:r>
    </w:p>
  </w:footnote>
  <w:footnote w:type="continuationSeparator" w:id="0">
    <w:p w:rsidR="001C07C1" w:rsidRDefault="001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BA" w:rsidRDefault="00B411BA" w:rsidP="00F74578">
    <w:pPr>
      <w:pStyle w:val="Galvene"/>
      <w:jc w:val="right"/>
    </w:pPr>
  </w:p>
  <w:tbl>
    <w:tblPr>
      <w:tblW w:w="8613" w:type="dxa"/>
      <w:tblLook w:val="04A0" w:firstRow="1" w:lastRow="0" w:firstColumn="1" w:lastColumn="0" w:noHBand="0" w:noVBand="1"/>
    </w:tblPr>
    <w:tblGrid>
      <w:gridCol w:w="1242"/>
      <w:gridCol w:w="3743"/>
      <w:gridCol w:w="3628"/>
    </w:tblGrid>
    <w:tr w:rsidR="00B411BA" w:rsidTr="007D72FB">
      <w:tc>
        <w:tcPr>
          <w:tcW w:w="1242" w:type="dxa"/>
          <w:tcBorders>
            <w:right w:val="single" w:sz="4" w:space="0" w:color="auto"/>
          </w:tcBorders>
          <w:shd w:val="clear" w:color="auto" w:fill="auto"/>
        </w:tcPr>
        <w:p w:rsidR="00B411BA" w:rsidRDefault="00F74578" w:rsidP="006A405D">
          <w:pPr>
            <w:pStyle w:val="Galvene"/>
          </w:pPr>
          <w:r>
            <w:rPr>
              <w:noProof/>
            </w:rPr>
            <w:drawing>
              <wp:inline distT="0" distB="0" distL="0" distR="0">
                <wp:extent cx="635000" cy="762635"/>
                <wp:effectExtent l="0" t="0" r="0" b="0"/>
                <wp:docPr id="11" name="Attēl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762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B411BA" w:rsidRDefault="00B411BA" w:rsidP="006A405D">
          <w:pPr>
            <w:pStyle w:val="Galvene"/>
          </w:pPr>
        </w:p>
      </w:tc>
      <w:tc>
        <w:tcPr>
          <w:tcW w:w="3743" w:type="dxa"/>
          <w:tcBorders>
            <w:left w:val="single" w:sz="4" w:space="0" w:color="auto"/>
          </w:tcBorders>
          <w:shd w:val="clear" w:color="auto" w:fill="auto"/>
        </w:tcPr>
        <w:p w:rsidR="00B411BA" w:rsidRDefault="00B411BA" w:rsidP="006A405D">
          <w:pPr>
            <w:pStyle w:val="Galvene"/>
          </w:pPr>
        </w:p>
        <w:p w:rsidR="00B411BA" w:rsidRDefault="00F74578" w:rsidP="006A405D">
          <w:pPr>
            <w:pStyle w:val="Galvene"/>
          </w:pPr>
          <w:r>
            <w:rPr>
              <w:noProof/>
            </w:rPr>
            <w:drawing>
              <wp:inline distT="0" distB="0" distL="0" distR="0">
                <wp:extent cx="2060575" cy="539115"/>
                <wp:effectExtent l="0" t="0" r="0" b="0"/>
                <wp:docPr id="2" name="Attēls 2" descr="RIIMC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IMC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057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8" w:type="dxa"/>
          <w:shd w:val="clear" w:color="auto" w:fill="auto"/>
        </w:tcPr>
        <w:p w:rsidR="00B411BA" w:rsidRDefault="00B411BA" w:rsidP="006A405D">
          <w:pPr>
            <w:pStyle w:val="Galvene"/>
          </w:pPr>
        </w:p>
      </w:tc>
    </w:tr>
  </w:tbl>
  <w:p w:rsidR="00B411BA" w:rsidRDefault="00B411BA" w:rsidP="00F74578">
    <w:pPr>
      <w:pStyle w:val="Galvene"/>
      <w:pBdr>
        <w:bottom w:val="single" w:sz="12" w:space="1" w:color="auto"/>
      </w:pBdr>
      <w:jc w:val="right"/>
      <w:rPr>
        <w:i/>
      </w:rPr>
    </w:pPr>
    <w:r>
      <w:tab/>
    </w:r>
    <w:r>
      <w:tab/>
    </w:r>
    <w:r w:rsidRPr="000B6734">
      <w:rPr>
        <w:i/>
      </w:rPr>
      <w:t>Profesionāl</w:t>
    </w:r>
    <w:r w:rsidR="00F74578">
      <w:rPr>
        <w:i/>
      </w:rPr>
      <w:t>o kompetenču</w:t>
    </w:r>
    <w:r w:rsidRPr="000B6734">
      <w:rPr>
        <w:i/>
      </w:rPr>
      <w:t xml:space="preserve"> pilnveide</w:t>
    </w:r>
  </w:p>
  <w:p w:rsidR="00B411BA" w:rsidRDefault="00B411BA" w:rsidP="000B6734">
    <w:pPr>
      <w:pStyle w:val="Galvene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34"/>
    <w:rsid w:val="000037A2"/>
    <w:rsid w:val="000435EF"/>
    <w:rsid w:val="00054F13"/>
    <w:rsid w:val="00056B13"/>
    <w:rsid w:val="00063A9C"/>
    <w:rsid w:val="000737A5"/>
    <w:rsid w:val="00094778"/>
    <w:rsid w:val="000B6734"/>
    <w:rsid w:val="000D0A2A"/>
    <w:rsid w:val="000F4809"/>
    <w:rsid w:val="001355B2"/>
    <w:rsid w:val="00157C8D"/>
    <w:rsid w:val="0016745A"/>
    <w:rsid w:val="00187C31"/>
    <w:rsid w:val="001C07C1"/>
    <w:rsid w:val="001E5C18"/>
    <w:rsid w:val="001F4BA1"/>
    <w:rsid w:val="00220429"/>
    <w:rsid w:val="00226244"/>
    <w:rsid w:val="00241A95"/>
    <w:rsid w:val="0025123B"/>
    <w:rsid w:val="00257C06"/>
    <w:rsid w:val="00264444"/>
    <w:rsid w:val="00275A71"/>
    <w:rsid w:val="00287450"/>
    <w:rsid w:val="002957C7"/>
    <w:rsid w:val="002973E1"/>
    <w:rsid w:val="002A6A23"/>
    <w:rsid w:val="002C0C3B"/>
    <w:rsid w:val="002C24AB"/>
    <w:rsid w:val="002D1319"/>
    <w:rsid w:val="00310A5C"/>
    <w:rsid w:val="00340466"/>
    <w:rsid w:val="0034580C"/>
    <w:rsid w:val="003905B7"/>
    <w:rsid w:val="003C0D39"/>
    <w:rsid w:val="003C2AD1"/>
    <w:rsid w:val="003E5A46"/>
    <w:rsid w:val="0040121F"/>
    <w:rsid w:val="004304F7"/>
    <w:rsid w:val="00444E9A"/>
    <w:rsid w:val="00455419"/>
    <w:rsid w:val="00485174"/>
    <w:rsid w:val="004D3550"/>
    <w:rsid w:val="004D7303"/>
    <w:rsid w:val="004F0025"/>
    <w:rsid w:val="00541117"/>
    <w:rsid w:val="00542CC8"/>
    <w:rsid w:val="005567A4"/>
    <w:rsid w:val="00587E29"/>
    <w:rsid w:val="00590B71"/>
    <w:rsid w:val="005911A6"/>
    <w:rsid w:val="005A2754"/>
    <w:rsid w:val="005D0D2D"/>
    <w:rsid w:val="00626A45"/>
    <w:rsid w:val="00634F0E"/>
    <w:rsid w:val="0068561B"/>
    <w:rsid w:val="00685CD5"/>
    <w:rsid w:val="006A405D"/>
    <w:rsid w:val="006A4B7C"/>
    <w:rsid w:val="006B4ECD"/>
    <w:rsid w:val="006D2200"/>
    <w:rsid w:val="006E4B5C"/>
    <w:rsid w:val="00700A5A"/>
    <w:rsid w:val="00715767"/>
    <w:rsid w:val="0071737D"/>
    <w:rsid w:val="007258AF"/>
    <w:rsid w:val="00726085"/>
    <w:rsid w:val="00734D72"/>
    <w:rsid w:val="007372D6"/>
    <w:rsid w:val="00744761"/>
    <w:rsid w:val="00745C9C"/>
    <w:rsid w:val="00746795"/>
    <w:rsid w:val="00754C27"/>
    <w:rsid w:val="007726C0"/>
    <w:rsid w:val="007B76BA"/>
    <w:rsid w:val="007D72FB"/>
    <w:rsid w:val="007E08F3"/>
    <w:rsid w:val="007E2A10"/>
    <w:rsid w:val="007E7F74"/>
    <w:rsid w:val="008055F2"/>
    <w:rsid w:val="008239EA"/>
    <w:rsid w:val="00827436"/>
    <w:rsid w:val="00833945"/>
    <w:rsid w:val="008575DE"/>
    <w:rsid w:val="00867869"/>
    <w:rsid w:val="00877CF8"/>
    <w:rsid w:val="00886800"/>
    <w:rsid w:val="008A1255"/>
    <w:rsid w:val="008A4CB0"/>
    <w:rsid w:val="008B1C5B"/>
    <w:rsid w:val="008F0A79"/>
    <w:rsid w:val="008F533B"/>
    <w:rsid w:val="008F5BCC"/>
    <w:rsid w:val="00906F5E"/>
    <w:rsid w:val="009102AA"/>
    <w:rsid w:val="00916E2C"/>
    <w:rsid w:val="009540FD"/>
    <w:rsid w:val="0095424B"/>
    <w:rsid w:val="0095635C"/>
    <w:rsid w:val="00972330"/>
    <w:rsid w:val="009816AD"/>
    <w:rsid w:val="009871F2"/>
    <w:rsid w:val="009875AE"/>
    <w:rsid w:val="009B3780"/>
    <w:rsid w:val="009B4D04"/>
    <w:rsid w:val="009C1860"/>
    <w:rsid w:val="00A1212E"/>
    <w:rsid w:val="00A1549A"/>
    <w:rsid w:val="00A17807"/>
    <w:rsid w:val="00A3145C"/>
    <w:rsid w:val="00A56706"/>
    <w:rsid w:val="00A653D9"/>
    <w:rsid w:val="00A81D10"/>
    <w:rsid w:val="00A87115"/>
    <w:rsid w:val="00AA63B4"/>
    <w:rsid w:val="00B149EF"/>
    <w:rsid w:val="00B304C5"/>
    <w:rsid w:val="00B33F4B"/>
    <w:rsid w:val="00B411BA"/>
    <w:rsid w:val="00B434B4"/>
    <w:rsid w:val="00B61579"/>
    <w:rsid w:val="00B645A7"/>
    <w:rsid w:val="00B67F02"/>
    <w:rsid w:val="00B822E4"/>
    <w:rsid w:val="00BD1C0B"/>
    <w:rsid w:val="00BD3E7B"/>
    <w:rsid w:val="00BF4030"/>
    <w:rsid w:val="00C00CFE"/>
    <w:rsid w:val="00C104F4"/>
    <w:rsid w:val="00C20073"/>
    <w:rsid w:val="00C31AAD"/>
    <w:rsid w:val="00C3204F"/>
    <w:rsid w:val="00C619B1"/>
    <w:rsid w:val="00C80E5F"/>
    <w:rsid w:val="00C90473"/>
    <w:rsid w:val="00C94A5C"/>
    <w:rsid w:val="00CB28EF"/>
    <w:rsid w:val="00CC0F86"/>
    <w:rsid w:val="00CE102A"/>
    <w:rsid w:val="00CE4B10"/>
    <w:rsid w:val="00D05F32"/>
    <w:rsid w:val="00D23563"/>
    <w:rsid w:val="00D27672"/>
    <w:rsid w:val="00D416AC"/>
    <w:rsid w:val="00D44570"/>
    <w:rsid w:val="00D47862"/>
    <w:rsid w:val="00D47F05"/>
    <w:rsid w:val="00D5111C"/>
    <w:rsid w:val="00D56F6C"/>
    <w:rsid w:val="00D72832"/>
    <w:rsid w:val="00DE07EA"/>
    <w:rsid w:val="00DE0B3A"/>
    <w:rsid w:val="00DF1D51"/>
    <w:rsid w:val="00E43ABD"/>
    <w:rsid w:val="00E67426"/>
    <w:rsid w:val="00E9359D"/>
    <w:rsid w:val="00E94C87"/>
    <w:rsid w:val="00EA7C6F"/>
    <w:rsid w:val="00EC408D"/>
    <w:rsid w:val="00ED4BB7"/>
    <w:rsid w:val="00F12DD2"/>
    <w:rsid w:val="00F15C46"/>
    <w:rsid w:val="00F40727"/>
    <w:rsid w:val="00F63FC6"/>
    <w:rsid w:val="00F74578"/>
    <w:rsid w:val="00F811EF"/>
    <w:rsid w:val="00FC3E38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B6734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B6734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0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7E7F74"/>
    <w:rPr>
      <w:color w:val="0000FF"/>
      <w:u w:val="single"/>
    </w:rPr>
  </w:style>
  <w:style w:type="paragraph" w:styleId="Balonteksts">
    <w:name w:val="Balloon Text"/>
    <w:basedOn w:val="Parasts"/>
    <w:semiHidden/>
    <w:rsid w:val="00CE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B6734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B6734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0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7E7F74"/>
    <w:rPr>
      <w:color w:val="0000FF"/>
      <w:u w:val="single"/>
    </w:rPr>
  </w:style>
  <w:style w:type="paragraph" w:styleId="Balonteksts">
    <w:name w:val="Balloon Text"/>
    <w:basedOn w:val="Parasts"/>
    <w:semiHidden/>
    <w:rsid w:val="00CE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reknere@riga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imc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F90C-C097-433F-9547-FFE2B322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</vt:lpstr>
      <vt:lpstr>LOGO</vt:lpstr>
    </vt:vector>
  </TitlesOfParts>
  <Company>Microsoft Corporation</Company>
  <LinksUpToDate>false</LinksUpToDate>
  <CharactersWithSpaces>1154</CharactersWithSpaces>
  <SharedDoc>false</SharedDoc>
  <HLinks>
    <vt:vector size="6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http://www.riimc.lv/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Daina.Kupca</dc:creator>
  <cp:lastModifiedBy>Dace Reknere</cp:lastModifiedBy>
  <cp:revision>3</cp:revision>
  <cp:lastPrinted>2015-06-05T09:13:00Z</cp:lastPrinted>
  <dcterms:created xsi:type="dcterms:W3CDTF">2015-11-19T13:31:00Z</dcterms:created>
  <dcterms:modified xsi:type="dcterms:W3CDTF">2015-11-19T13:31:00Z</dcterms:modified>
</cp:coreProperties>
</file>